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0B2" w:rsidRDefault="001000B2" w:rsidP="003B7E3B">
      <w:pPr>
        <w:pStyle w:val="Title"/>
      </w:pPr>
      <w:r>
        <w:t>STATEWIDE TRANSPORTATION IMPROVEMENT FUNDS (</w:t>
      </w:r>
      <w:r w:rsidR="003B7E3B" w:rsidRPr="003B7E3B">
        <w:t>STIF</w:t>
      </w:r>
      <w:r>
        <w:t>)</w:t>
      </w:r>
      <w:r w:rsidR="00FF2EB3">
        <w:t xml:space="preserve"> AND STF FUNDS</w:t>
      </w:r>
    </w:p>
    <w:p w:rsidR="00FF2EB3" w:rsidRPr="00FF2EB3" w:rsidRDefault="00FF2EB3" w:rsidP="00FF2EB3">
      <w:pPr>
        <w:jc w:val="center"/>
        <w:rPr>
          <w:b/>
          <w:sz w:val="40"/>
          <w:szCs w:val="40"/>
        </w:rPr>
      </w:pPr>
      <w:r w:rsidRPr="00FF2EB3">
        <w:rPr>
          <w:b/>
          <w:sz w:val="40"/>
          <w:szCs w:val="40"/>
        </w:rPr>
        <w:t>2023-2025</w:t>
      </w:r>
    </w:p>
    <w:p w:rsidR="002227CB" w:rsidRDefault="003B7E3B" w:rsidP="003B7E3B">
      <w:pPr>
        <w:pStyle w:val="Title"/>
      </w:pPr>
      <w:r w:rsidRPr="003B7E3B">
        <w:t xml:space="preserve"> Applications</w:t>
      </w:r>
      <w:r>
        <w:t xml:space="preserve"> Summary</w:t>
      </w:r>
    </w:p>
    <w:p w:rsidR="003B7E3B" w:rsidRDefault="00A4654B" w:rsidP="001000B2">
      <w:pPr>
        <w:jc w:val="center"/>
        <w:rPr>
          <w:b/>
          <w:sz w:val="36"/>
          <w:szCs w:val="36"/>
        </w:rPr>
      </w:pPr>
      <w:r w:rsidRPr="00382A78">
        <w:rPr>
          <w:b/>
          <w:color w:val="FF0000"/>
        </w:rPr>
        <w:t>AS PROPOSED BY THE APPLICANTS</w:t>
      </w:r>
    </w:p>
    <w:p w:rsidR="003B7E3B" w:rsidRPr="00AB62F8" w:rsidRDefault="003B7E3B" w:rsidP="003B7E3B">
      <w:pPr>
        <w:pStyle w:val="Subtitle"/>
        <w:spacing w:after="0"/>
        <w:rPr>
          <w:sz w:val="32"/>
          <w:szCs w:val="32"/>
        </w:rPr>
      </w:pPr>
      <w:r w:rsidRPr="00AB62F8">
        <w:rPr>
          <w:sz w:val="32"/>
          <w:szCs w:val="32"/>
        </w:rPr>
        <w:t>Baker County</w:t>
      </w:r>
    </w:p>
    <w:tbl>
      <w:tblPr>
        <w:tblStyle w:val="TableGrid"/>
        <w:tblW w:w="0" w:type="auto"/>
        <w:tblLook w:val="04A0" w:firstRow="1" w:lastRow="0" w:firstColumn="1" w:lastColumn="0" w:noHBand="0" w:noVBand="1"/>
      </w:tblPr>
      <w:tblGrid>
        <w:gridCol w:w="7195"/>
        <w:gridCol w:w="2155"/>
      </w:tblGrid>
      <w:tr w:rsidR="003B7E3B" w:rsidTr="00473256">
        <w:tc>
          <w:tcPr>
            <w:tcW w:w="7195" w:type="dxa"/>
          </w:tcPr>
          <w:p w:rsidR="003B7E3B" w:rsidRPr="00B760FA" w:rsidRDefault="003B7E3B" w:rsidP="003B7E3B">
            <w:pPr>
              <w:jc w:val="center"/>
              <w:rPr>
                <w:b/>
              </w:rPr>
            </w:pPr>
            <w:r w:rsidRPr="00B760FA">
              <w:rPr>
                <w:b/>
              </w:rPr>
              <w:t>Project Description</w:t>
            </w:r>
          </w:p>
        </w:tc>
        <w:tc>
          <w:tcPr>
            <w:tcW w:w="2155" w:type="dxa"/>
          </w:tcPr>
          <w:p w:rsidR="003B7E3B" w:rsidRPr="00B760FA" w:rsidRDefault="003B7E3B" w:rsidP="003B7E3B">
            <w:pPr>
              <w:jc w:val="center"/>
              <w:rPr>
                <w:b/>
              </w:rPr>
            </w:pPr>
            <w:r w:rsidRPr="00B760FA">
              <w:rPr>
                <w:b/>
              </w:rPr>
              <w:t>Funding Requested</w:t>
            </w:r>
          </w:p>
        </w:tc>
      </w:tr>
      <w:tr w:rsidR="003B7E3B" w:rsidTr="00473256">
        <w:tc>
          <w:tcPr>
            <w:tcW w:w="7195" w:type="dxa"/>
          </w:tcPr>
          <w:p w:rsidR="00EA214E" w:rsidRDefault="00D71B31" w:rsidP="003B7E3B">
            <w:r w:rsidRPr="001B4B6B">
              <w:rPr>
                <w:b/>
                <w:u w:val="single"/>
              </w:rPr>
              <w:t>Baker County Administration</w:t>
            </w:r>
            <w:r>
              <w:t xml:space="preserve">: </w:t>
            </w:r>
          </w:p>
          <w:p w:rsidR="003B7E3B" w:rsidRDefault="00B760FA" w:rsidP="003B7E3B">
            <w:r>
              <w:t xml:space="preserve">Preserves the QE’s Administrative and oversight functions for public mobility programs serving Baker County. </w:t>
            </w:r>
          </w:p>
          <w:p w:rsidR="00A4654B" w:rsidRDefault="00A4654B" w:rsidP="003B7E3B"/>
          <w:p w:rsidR="00A4654B" w:rsidRDefault="00A4654B" w:rsidP="003B7E3B">
            <w:r>
              <w:t xml:space="preserve">Funding for existing Baker County staff at </w:t>
            </w:r>
            <w:r w:rsidR="003C1624">
              <w:t>up to .25</w:t>
            </w:r>
            <w:r>
              <w:t xml:space="preserve"> FTE</w:t>
            </w:r>
            <w:r w:rsidR="00BF08A5">
              <w:t xml:space="preserve">. </w:t>
            </w:r>
          </w:p>
          <w:p w:rsidR="00A4654B" w:rsidRDefault="00A4654B" w:rsidP="00FF2EB3"/>
        </w:tc>
        <w:tc>
          <w:tcPr>
            <w:tcW w:w="2155" w:type="dxa"/>
          </w:tcPr>
          <w:p w:rsidR="004D6C0A" w:rsidRDefault="004D6C0A" w:rsidP="0091454A">
            <w:r>
              <w:t>FY 202</w:t>
            </w:r>
            <w:r w:rsidR="00FF2EB3">
              <w:t>4</w:t>
            </w:r>
          </w:p>
          <w:p w:rsidR="003B7E3B" w:rsidRDefault="00B760FA" w:rsidP="0091454A">
            <w:r>
              <w:t>$</w:t>
            </w:r>
            <w:r w:rsidR="00FF2EB3">
              <w:t>20,000</w:t>
            </w:r>
          </w:p>
          <w:p w:rsidR="0091454A" w:rsidRDefault="0091454A" w:rsidP="0091454A"/>
          <w:p w:rsidR="0091454A" w:rsidRDefault="00DE4175" w:rsidP="0091454A">
            <w:r>
              <w:t>FY 202</w:t>
            </w:r>
            <w:r w:rsidR="00FF2EB3">
              <w:t>5</w:t>
            </w:r>
          </w:p>
          <w:p w:rsidR="00DE4175" w:rsidRDefault="00DE4175" w:rsidP="00FF2EB3">
            <w:r>
              <w:t>$</w:t>
            </w:r>
            <w:r w:rsidR="00FF2EB3">
              <w:t>20</w:t>
            </w:r>
            <w:r>
              <w:t xml:space="preserve">,000 </w:t>
            </w:r>
          </w:p>
        </w:tc>
      </w:tr>
      <w:tr w:rsidR="0092366B" w:rsidTr="00473256">
        <w:tc>
          <w:tcPr>
            <w:tcW w:w="7195" w:type="dxa"/>
          </w:tcPr>
          <w:p w:rsidR="00B665E0" w:rsidRPr="00C20AD8" w:rsidRDefault="00B665E0" w:rsidP="00310DA3"/>
        </w:tc>
        <w:tc>
          <w:tcPr>
            <w:tcW w:w="2155" w:type="dxa"/>
          </w:tcPr>
          <w:p w:rsidR="00F64262" w:rsidRDefault="00F64262" w:rsidP="00FC7921"/>
        </w:tc>
      </w:tr>
      <w:tr w:rsidR="00733834" w:rsidTr="00473256">
        <w:tc>
          <w:tcPr>
            <w:tcW w:w="7195" w:type="dxa"/>
          </w:tcPr>
          <w:p w:rsidR="00733834" w:rsidRPr="00733834" w:rsidRDefault="00AB62F8" w:rsidP="0091454A">
            <w:pPr>
              <w:pStyle w:val="Heading3"/>
              <w:outlineLvl w:val="2"/>
              <w:rPr>
                <w:b/>
                <w:u w:val="none"/>
              </w:rPr>
            </w:pPr>
            <w:r>
              <w:rPr>
                <w:b/>
                <w:szCs w:val="24"/>
                <w:u w:val="none"/>
              </w:rPr>
              <w:t xml:space="preserve">STIF Only - </w:t>
            </w:r>
            <w:r w:rsidR="00733834" w:rsidRPr="00733834">
              <w:rPr>
                <w:b/>
                <w:szCs w:val="24"/>
                <w:u w:val="none"/>
              </w:rPr>
              <w:t>Project Provider Biennium Total</w:t>
            </w:r>
          </w:p>
        </w:tc>
        <w:tc>
          <w:tcPr>
            <w:tcW w:w="2155" w:type="dxa"/>
          </w:tcPr>
          <w:p w:rsidR="00733834" w:rsidRPr="00742D8C" w:rsidRDefault="001D046A" w:rsidP="00200B50">
            <w:pPr>
              <w:rPr>
                <w:b/>
              </w:rPr>
            </w:pPr>
            <w:r>
              <w:rPr>
                <w:b/>
              </w:rPr>
              <w:t>$40,000</w:t>
            </w:r>
          </w:p>
        </w:tc>
      </w:tr>
      <w:tr w:rsidR="001D046A" w:rsidTr="00473256">
        <w:tc>
          <w:tcPr>
            <w:tcW w:w="7195" w:type="dxa"/>
          </w:tcPr>
          <w:p w:rsidR="001D046A" w:rsidRDefault="001D046A" w:rsidP="0091454A">
            <w:pPr>
              <w:pStyle w:val="Heading3"/>
              <w:outlineLvl w:val="2"/>
              <w:rPr>
                <w:b/>
                <w:szCs w:val="24"/>
                <w:u w:val="none"/>
              </w:rPr>
            </w:pPr>
            <w:r>
              <w:rPr>
                <w:b/>
                <w:szCs w:val="24"/>
                <w:u w:val="none"/>
              </w:rPr>
              <w:t>Ranking</w:t>
            </w:r>
          </w:p>
        </w:tc>
        <w:tc>
          <w:tcPr>
            <w:tcW w:w="2155" w:type="dxa"/>
          </w:tcPr>
          <w:p w:rsidR="001D046A" w:rsidRDefault="001D046A" w:rsidP="00200B50">
            <w:pPr>
              <w:rPr>
                <w:b/>
              </w:rPr>
            </w:pPr>
          </w:p>
        </w:tc>
      </w:tr>
      <w:tr w:rsidR="00EA214E" w:rsidTr="00473256">
        <w:tc>
          <w:tcPr>
            <w:tcW w:w="7195" w:type="dxa"/>
          </w:tcPr>
          <w:p w:rsidR="00EA214E" w:rsidRDefault="00EA214E" w:rsidP="0091454A">
            <w:pPr>
              <w:pStyle w:val="Heading3"/>
              <w:outlineLvl w:val="2"/>
              <w:rPr>
                <w:b/>
                <w:szCs w:val="24"/>
                <w:u w:val="none"/>
              </w:rPr>
            </w:pPr>
          </w:p>
        </w:tc>
        <w:tc>
          <w:tcPr>
            <w:tcW w:w="2155" w:type="dxa"/>
          </w:tcPr>
          <w:p w:rsidR="00EA214E" w:rsidRDefault="00EA214E" w:rsidP="00200B50">
            <w:pPr>
              <w:rPr>
                <w:b/>
              </w:rPr>
            </w:pPr>
          </w:p>
        </w:tc>
      </w:tr>
      <w:tr w:rsidR="00EA214E" w:rsidTr="00473256">
        <w:tc>
          <w:tcPr>
            <w:tcW w:w="7195" w:type="dxa"/>
          </w:tcPr>
          <w:p w:rsidR="00EA214E" w:rsidRDefault="00EA214E" w:rsidP="00EA214E">
            <w:pPr>
              <w:pStyle w:val="Heading3"/>
              <w:jc w:val="left"/>
              <w:outlineLvl w:val="2"/>
              <w:rPr>
                <w:b/>
                <w:szCs w:val="24"/>
              </w:rPr>
            </w:pPr>
            <w:r>
              <w:rPr>
                <w:b/>
                <w:szCs w:val="24"/>
              </w:rPr>
              <w:t>Emergency Contingency Fund:</w:t>
            </w:r>
          </w:p>
          <w:p w:rsidR="00EA214E" w:rsidRDefault="00EA214E" w:rsidP="00EA214E">
            <w:r>
              <w:t xml:space="preserve">During the current biennium, several emergencies occurred that we were unable to help the subrecipients due to the stringent contract with the State. This project will use carry-over funds from the FY 2021-2023 biennium to </w:t>
            </w:r>
            <w:r w:rsidR="002A222F">
              <w:t xml:space="preserve">finance emergency only situations, such as an immediate need for an ADA vehicle due to a crash or needed repairs. It could also be used as a cushion to continue a project at a reduced amount, in lieu of stopping the project all together. Only projects funded through STIF will be eligible. </w:t>
            </w:r>
          </w:p>
          <w:p w:rsidR="00EA214E" w:rsidRDefault="002A222F" w:rsidP="00EA214E">
            <w:r>
              <w:t>This project would a</w:t>
            </w:r>
            <w:r w:rsidR="00EA214E">
              <w:t xml:space="preserve">llow for funds to be available to subrecipients for emergency use only. The funds would only be granted under exceptional, non-foreseeable circumstances, reimbursed only for the receipted amount, and only after review and approval by the Baker County Commissioners. </w:t>
            </w:r>
          </w:p>
          <w:p w:rsidR="00EA214E" w:rsidRDefault="00EA214E" w:rsidP="00EA214E">
            <w:r>
              <w:t xml:space="preserve">Funds could be used for operation or capital expenses. </w:t>
            </w:r>
          </w:p>
          <w:p w:rsidR="00EA214E" w:rsidRPr="00EA214E" w:rsidRDefault="00EA214E" w:rsidP="00EA214E"/>
        </w:tc>
        <w:tc>
          <w:tcPr>
            <w:tcW w:w="2155" w:type="dxa"/>
          </w:tcPr>
          <w:p w:rsidR="00EA214E" w:rsidRDefault="00EA214E" w:rsidP="00200B50"/>
          <w:p w:rsidR="00EA214E" w:rsidRDefault="00EA214E" w:rsidP="00200B50">
            <w:r>
              <w:t>FY 2024</w:t>
            </w:r>
          </w:p>
          <w:p w:rsidR="00EA214E" w:rsidRDefault="00EA214E" w:rsidP="00200B50">
            <w:r>
              <w:t>$50,000</w:t>
            </w:r>
          </w:p>
          <w:p w:rsidR="00EA214E" w:rsidRDefault="00EA214E" w:rsidP="00200B50"/>
          <w:p w:rsidR="00EA214E" w:rsidRDefault="00EA214E" w:rsidP="00200B50">
            <w:r>
              <w:t>FY 2025</w:t>
            </w:r>
          </w:p>
          <w:p w:rsidR="00EA214E" w:rsidRPr="00EA214E" w:rsidRDefault="00EA214E" w:rsidP="00200B50">
            <w:r>
              <w:t>$50,000</w:t>
            </w:r>
          </w:p>
        </w:tc>
      </w:tr>
      <w:tr w:rsidR="00EA214E" w:rsidTr="00473256">
        <w:tc>
          <w:tcPr>
            <w:tcW w:w="7195" w:type="dxa"/>
          </w:tcPr>
          <w:p w:rsidR="00EA214E" w:rsidRDefault="00EA214E" w:rsidP="0091454A">
            <w:pPr>
              <w:pStyle w:val="Heading3"/>
              <w:outlineLvl w:val="2"/>
              <w:rPr>
                <w:b/>
                <w:szCs w:val="24"/>
                <w:u w:val="none"/>
              </w:rPr>
            </w:pPr>
          </w:p>
        </w:tc>
        <w:tc>
          <w:tcPr>
            <w:tcW w:w="2155" w:type="dxa"/>
          </w:tcPr>
          <w:p w:rsidR="00EA214E" w:rsidRDefault="00EA214E" w:rsidP="00200B50">
            <w:pPr>
              <w:rPr>
                <w:b/>
              </w:rPr>
            </w:pPr>
          </w:p>
        </w:tc>
      </w:tr>
      <w:tr w:rsidR="00EA214E" w:rsidTr="00473256">
        <w:tc>
          <w:tcPr>
            <w:tcW w:w="7195" w:type="dxa"/>
          </w:tcPr>
          <w:p w:rsidR="00EA214E" w:rsidRDefault="00EA214E" w:rsidP="0091454A">
            <w:pPr>
              <w:pStyle w:val="Heading3"/>
              <w:outlineLvl w:val="2"/>
              <w:rPr>
                <w:b/>
                <w:szCs w:val="24"/>
                <w:u w:val="none"/>
              </w:rPr>
            </w:pPr>
            <w:r>
              <w:rPr>
                <w:b/>
                <w:szCs w:val="24"/>
                <w:u w:val="none"/>
              </w:rPr>
              <w:t>STIF Only – Project Provider Biennium Total</w:t>
            </w:r>
          </w:p>
        </w:tc>
        <w:tc>
          <w:tcPr>
            <w:tcW w:w="2155" w:type="dxa"/>
          </w:tcPr>
          <w:p w:rsidR="00EA214E" w:rsidRDefault="00EA214E" w:rsidP="00EA214E">
            <w:pPr>
              <w:rPr>
                <w:b/>
              </w:rPr>
            </w:pPr>
            <w:r>
              <w:rPr>
                <w:b/>
              </w:rPr>
              <w:t>$100,000</w:t>
            </w:r>
          </w:p>
        </w:tc>
      </w:tr>
      <w:tr w:rsidR="00EA214E" w:rsidTr="00473256">
        <w:tc>
          <w:tcPr>
            <w:tcW w:w="7195" w:type="dxa"/>
          </w:tcPr>
          <w:p w:rsidR="00EA214E" w:rsidRDefault="00EA214E" w:rsidP="0091454A">
            <w:pPr>
              <w:pStyle w:val="Heading3"/>
              <w:outlineLvl w:val="2"/>
              <w:rPr>
                <w:b/>
                <w:szCs w:val="24"/>
                <w:u w:val="none"/>
              </w:rPr>
            </w:pPr>
            <w:r>
              <w:rPr>
                <w:b/>
                <w:szCs w:val="24"/>
                <w:u w:val="none"/>
              </w:rPr>
              <w:t>Ranking</w:t>
            </w:r>
          </w:p>
        </w:tc>
        <w:tc>
          <w:tcPr>
            <w:tcW w:w="2155" w:type="dxa"/>
          </w:tcPr>
          <w:p w:rsidR="00EA214E" w:rsidRDefault="00EA214E" w:rsidP="00200B50">
            <w:pPr>
              <w:rPr>
                <w:b/>
              </w:rPr>
            </w:pPr>
          </w:p>
        </w:tc>
      </w:tr>
      <w:tr w:rsidR="002A222F" w:rsidTr="00473256">
        <w:tc>
          <w:tcPr>
            <w:tcW w:w="7195" w:type="dxa"/>
          </w:tcPr>
          <w:p w:rsidR="002A222F" w:rsidRDefault="002A222F" w:rsidP="0091454A">
            <w:pPr>
              <w:pStyle w:val="Heading3"/>
              <w:outlineLvl w:val="2"/>
              <w:rPr>
                <w:b/>
                <w:szCs w:val="24"/>
                <w:u w:val="none"/>
              </w:rPr>
            </w:pPr>
          </w:p>
        </w:tc>
        <w:tc>
          <w:tcPr>
            <w:tcW w:w="2155" w:type="dxa"/>
          </w:tcPr>
          <w:p w:rsidR="002A222F" w:rsidRDefault="002A222F" w:rsidP="00200B50">
            <w:pPr>
              <w:rPr>
                <w:b/>
              </w:rPr>
            </w:pPr>
          </w:p>
        </w:tc>
      </w:tr>
    </w:tbl>
    <w:p w:rsidR="003B7E3B" w:rsidRPr="003B7E3B" w:rsidRDefault="003B7E3B" w:rsidP="003B7E3B"/>
    <w:p w:rsidR="003B7E3B" w:rsidRPr="00AB62F8" w:rsidRDefault="003B7E3B" w:rsidP="003B7E3B">
      <w:pPr>
        <w:pStyle w:val="Heading1"/>
        <w:rPr>
          <w:sz w:val="32"/>
          <w:szCs w:val="32"/>
        </w:rPr>
      </w:pPr>
      <w:r w:rsidRPr="00AB62F8">
        <w:rPr>
          <w:sz w:val="32"/>
          <w:szCs w:val="32"/>
        </w:rPr>
        <w:lastRenderedPageBreak/>
        <w:t>Elkhorn Taxi</w:t>
      </w:r>
    </w:p>
    <w:tbl>
      <w:tblPr>
        <w:tblStyle w:val="TableGrid"/>
        <w:tblW w:w="0" w:type="auto"/>
        <w:tblLook w:val="04A0" w:firstRow="1" w:lastRow="0" w:firstColumn="1" w:lastColumn="0" w:noHBand="0" w:noVBand="1"/>
      </w:tblPr>
      <w:tblGrid>
        <w:gridCol w:w="7195"/>
        <w:gridCol w:w="2155"/>
      </w:tblGrid>
      <w:tr w:rsidR="003B7E3B" w:rsidTr="00473256">
        <w:tc>
          <w:tcPr>
            <w:tcW w:w="7195" w:type="dxa"/>
          </w:tcPr>
          <w:p w:rsidR="003B7E3B" w:rsidRPr="008D13A3" w:rsidRDefault="003B7E3B" w:rsidP="008B5926">
            <w:pPr>
              <w:jc w:val="center"/>
              <w:rPr>
                <w:b/>
                <w:szCs w:val="24"/>
              </w:rPr>
            </w:pPr>
            <w:r w:rsidRPr="008D13A3">
              <w:rPr>
                <w:b/>
                <w:szCs w:val="24"/>
              </w:rPr>
              <w:t>Project Description</w:t>
            </w:r>
          </w:p>
        </w:tc>
        <w:tc>
          <w:tcPr>
            <w:tcW w:w="2155" w:type="dxa"/>
          </w:tcPr>
          <w:p w:rsidR="003B7E3B" w:rsidRPr="008D13A3" w:rsidRDefault="008B5926" w:rsidP="003B7E3B">
            <w:pPr>
              <w:rPr>
                <w:b/>
                <w:szCs w:val="24"/>
              </w:rPr>
            </w:pPr>
            <w:r w:rsidRPr="008D13A3">
              <w:rPr>
                <w:b/>
                <w:szCs w:val="24"/>
              </w:rPr>
              <w:t>Funding Requested</w:t>
            </w:r>
          </w:p>
        </w:tc>
      </w:tr>
      <w:tr w:rsidR="003C1624" w:rsidTr="00473256">
        <w:tc>
          <w:tcPr>
            <w:tcW w:w="7195" w:type="dxa"/>
          </w:tcPr>
          <w:p w:rsidR="003C1624" w:rsidRDefault="003C1624" w:rsidP="0092278E">
            <w:pPr>
              <w:rPr>
                <w:b/>
                <w:szCs w:val="24"/>
                <w:u w:val="single"/>
              </w:rPr>
            </w:pPr>
            <w:r>
              <w:rPr>
                <w:b/>
                <w:szCs w:val="24"/>
                <w:u w:val="single"/>
              </w:rPr>
              <w:t>Schoolpool:</w:t>
            </w:r>
          </w:p>
          <w:p w:rsidR="003C1624" w:rsidRDefault="003C1624" w:rsidP="0092278E">
            <w:pPr>
              <w:rPr>
                <w:szCs w:val="24"/>
              </w:rPr>
            </w:pPr>
            <w:r>
              <w:rPr>
                <w:szCs w:val="24"/>
              </w:rPr>
              <w:t xml:space="preserve">The need for this program was brought to the attention of Elkhorn Taxi by parents and daycare providers throughout Baker City. The parents that can afford to, </w:t>
            </w:r>
            <w:r w:rsidR="00FB491F">
              <w:rPr>
                <w:szCs w:val="24"/>
              </w:rPr>
              <w:t xml:space="preserve">already </w:t>
            </w:r>
            <w:r>
              <w:rPr>
                <w:szCs w:val="24"/>
              </w:rPr>
              <w:t xml:space="preserve">use this service. The Schoolpool </w:t>
            </w:r>
            <w:r w:rsidR="00FB491F">
              <w:rPr>
                <w:szCs w:val="24"/>
              </w:rPr>
              <w:t>program was</w:t>
            </w:r>
            <w:r>
              <w:rPr>
                <w:szCs w:val="24"/>
              </w:rPr>
              <w:t xml:space="preserve"> developed to reduce fares so everyone can utilize the program. </w:t>
            </w:r>
          </w:p>
          <w:p w:rsidR="0065579D" w:rsidRDefault="0065579D" w:rsidP="0092278E">
            <w:pPr>
              <w:rPr>
                <w:szCs w:val="24"/>
              </w:rPr>
            </w:pPr>
          </w:p>
          <w:p w:rsidR="0065579D" w:rsidRDefault="003C1624" w:rsidP="0092278E">
            <w:pPr>
              <w:rPr>
                <w:szCs w:val="24"/>
              </w:rPr>
            </w:pPr>
            <w:r>
              <w:rPr>
                <w:szCs w:val="24"/>
              </w:rPr>
              <w:t>Reduced Rate transportation for students K-12. Currently, the transportation for schools that are available are walking to/from school, the school bus system which drops off in specific locations around Bak</w:t>
            </w:r>
            <w:r w:rsidR="004631CD">
              <w:rPr>
                <w:szCs w:val="24"/>
              </w:rPr>
              <w:t>e</w:t>
            </w:r>
            <w:r>
              <w:rPr>
                <w:szCs w:val="24"/>
              </w:rPr>
              <w:t>r, and students walk from the stop to their after school destination which, depending on the location, could be a long walk or unsafe for a student, or pickup/drop off from school.</w:t>
            </w:r>
          </w:p>
          <w:p w:rsidR="003C1624" w:rsidRDefault="003C1624" w:rsidP="0092278E">
            <w:pPr>
              <w:rPr>
                <w:szCs w:val="24"/>
              </w:rPr>
            </w:pPr>
            <w:r>
              <w:rPr>
                <w:szCs w:val="24"/>
              </w:rPr>
              <w:t xml:space="preserve"> </w:t>
            </w:r>
          </w:p>
          <w:p w:rsidR="003C1624" w:rsidRDefault="003C1624" w:rsidP="0092278E">
            <w:pPr>
              <w:rPr>
                <w:szCs w:val="24"/>
              </w:rPr>
            </w:pPr>
            <w:r>
              <w:rPr>
                <w:szCs w:val="24"/>
              </w:rPr>
              <w:t xml:space="preserve">Schoolpool would provide door to door pickup and drop offs for students to their specific destinations. This can be to school in the morning, after school programs, after school daycare, transportation home from sports practices or clubs. </w:t>
            </w:r>
          </w:p>
          <w:p w:rsidR="0065579D" w:rsidRDefault="0065579D" w:rsidP="0092278E">
            <w:pPr>
              <w:rPr>
                <w:szCs w:val="24"/>
              </w:rPr>
            </w:pPr>
          </w:p>
          <w:p w:rsidR="003C1624" w:rsidRDefault="003C1624" w:rsidP="0092278E">
            <w:pPr>
              <w:rPr>
                <w:szCs w:val="24"/>
              </w:rPr>
            </w:pPr>
            <w:r>
              <w:rPr>
                <w:szCs w:val="24"/>
              </w:rPr>
              <w:t xml:space="preserve">This program gives parents an additional option for transportation for their student(s) from a safe and caring transit provider. This program also gives students more access for activities like sports and after school clubs. </w:t>
            </w:r>
          </w:p>
          <w:p w:rsidR="0065579D" w:rsidRDefault="0065579D" w:rsidP="0092278E">
            <w:pPr>
              <w:rPr>
                <w:szCs w:val="24"/>
              </w:rPr>
            </w:pPr>
          </w:p>
          <w:p w:rsidR="003C1624" w:rsidRDefault="00FB491F" w:rsidP="0092278E">
            <w:pPr>
              <w:rPr>
                <w:szCs w:val="24"/>
              </w:rPr>
            </w:pPr>
            <w:r>
              <w:rPr>
                <w:szCs w:val="24"/>
              </w:rPr>
              <w:t>S</w:t>
            </w:r>
            <w:r w:rsidR="00E95D06">
              <w:rPr>
                <w:szCs w:val="24"/>
              </w:rPr>
              <w:t>ubsidized fares will be reduced</w:t>
            </w:r>
            <w:r>
              <w:rPr>
                <w:szCs w:val="24"/>
              </w:rPr>
              <w:t xml:space="preserve"> from the City rate of $</w:t>
            </w:r>
            <w:r w:rsidR="006C0BA2">
              <w:rPr>
                <w:szCs w:val="24"/>
              </w:rPr>
              <w:t>8</w:t>
            </w:r>
            <w:r>
              <w:rPr>
                <w:szCs w:val="24"/>
              </w:rPr>
              <w:t xml:space="preserve"> per ride per student to $1 per ride per student. </w:t>
            </w:r>
            <w:r w:rsidR="00E95D06">
              <w:rPr>
                <w:szCs w:val="24"/>
              </w:rPr>
              <w:t xml:space="preserve">This total cost comes from an average of 500 rides per month over a (12) month time-frame. </w:t>
            </w:r>
          </w:p>
          <w:p w:rsidR="00FB491F" w:rsidRDefault="00FB491F" w:rsidP="0092278E">
            <w:pPr>
              <w:rPr>
                <w:szCs w:val="24"/>
              </w:rPr>
            </w:pPr>
          </w:p>
          <w:p w:rsidR="00FB491F" w:rsidRDefault="00FB491F" w:rsidP="0092278E">
            <w:pPr>
              <w:rPr>
                <w:b/>
                <w:szCs w:val="24"/>
                <w:u w:val="single"/>
              </w:rPr>
            </w:pPr>
            <w:r>
              <w:rPr>
                <w:szCs w:val="24"/>
              </w:rPr>
              <w:t>This is a 100% student transportation plan.</w:t>
            </w:r>
          </w:p>
          <w:p w:rsidR="003C1624" w:rsidRPr="008F7F68" w:rsidRDefault="003C1624" w:rsidP="0092278E">
            <w:pPr>
              <w:rPr>
                <w:b/>
                <w:szCs w:val="24"/>
                <w:u w:val="single"/>
              </w:rPr>
            </w:pPr>
          </w:p>
        </w:tc>
        <w:tc>
          <w:tcPr>
            <w:tcW w:w="2155" w:type="dxa"/>
          </w:tcPr>
          <w:p w:rsidR="003C1624" w:rsidRDefault="003C1624" w:rsidP="0031259D">
            <w:pPr>
              <w:pStyle w:val="Header"/>
              <w:tabs>
                <w:tab w:val="clear" w:pos="4680"/>
                <w:tab w:val="clear" w:pos="9360"/>
              </w:tabs>
              <w:rPr>
                <w:b/>
                <w:szCs w:val="24"/>
              </w:rPr>
            </w:pPr>
          </w:p>
          <w:p w:rsidR="00FB491F" w:rsidRDefault="00FB491F" w:rsidP="0031259D">
            <w:pPr>
              <w:pStyle w:val="Header"/>
              <w:tabs>
                <w:tab w:val="clear" w:pos="4680"/>
                <w:tab w:val="clear" w:pos="9360"/>
              </w:tabs>
              <w:rPr>
                <w:szCs w:val="24"/>
              </w:rPr>
            </w:pPr>
            <w:r w:rsidRPr="00FB491F">
              <w:rPr>
                <w:szCs w:val="24"/>
              </w:rPr>
              <w:t>FY 2024</w:t>
            </w:r>
          </w:p>
          <w:p w:rsidR="00FB491F" w:rsidRDefault="00E95D06" w:rsidP="0031259D">
            <w:pPr>
              <w:pStyle w:val="Header"/>
              <w:tabs>
                <w:tab w:val="clear" w:pos="4680"/>
                <w:tab w:val="clear" w:pos="9360"/>
              </w:tabs>
              <w:rPr>
                <w:szCs w:val="24"/>
              </w:rPr>
            </w:pPr>
            <w:r>
              <w:rPr>
                <w:szCs w:val="24"/>
              </w:rPr>
              <w:t>$43,200</w:t>
            </w:r>
          </w:p>
          <w:p w:rsidR="00FB491F" w:rsidRDefault="00FB491F" w:rsidP="0031259D">
            <w:pPr>
              <w:pStyle w:val="Header"/>
              <w:tabs>
                <w:tab w:val="clear" w:pos="4680"/>
                <w:tab w:val="clear" w:pos="9360"/>
              </w:tabs>
              <w:rPr>
                <w:szCs w:val="24"/>
              </w:rPr>
            </w:pPr>
          </w:p>
          <w:p w:rsidR="00FB491F" w:rsidRDefault="00FB491F" w:rsidP="0031259D">
            <w:pPr>
              <w:pStyle w:val="Header"/>
              <w:tabs>
                <w:tab w:val="clear" w:pos="4680"/>
                <w:tab w:val="clear" w:pos="9360"/>
              </w:tabs>
              <w:rPr>
                <w:szCs w:val="24"/>
              </w:rPr>
            </w:pPr>
            <w:r>
              <w:rPr>
                <w:szCs w:val="24"/>
              </w:rPr>
              <w:t>FY 2025</w:t>
            </w:r>
          </w:p>
          <w:p w:rsidR="00FB491F" w:rsidRPr="00FB491F" w:rsidRDefault="00E95D06" w:rsidP="0031259D">
            <w:pPr>
              <w:pStyle w:val="Header"/>
              <w:tabs>
                <w:tab w:val="clear" w:pos="4680"/>
                <w:tab w:val="clear" w:pos="9360"/>
              </w:tabs>
              <w:rPr>
                <w:szCs w:val="24"/>
              </w:rPr>
            </w:pPr>
            <w:r>
              <w:rPr>
                <w:szCs w:val="24"/>
              </w:rPr>
              <w:t>$43,200</w:t>
            </w:r>
          </w:p>
        </w:tc>
      </w:tr>
      <w:tr w:rsidR="00FB491F" w:rsidTr="00473256">
        <w:tc>
          <w:tcPr>
            <w:tcW w:w="7195" w:type="dxa"/>
          </w:tcPr>
          <w:p w:rsidR="00FB491F" w:rsidRDefault="00FB491F" w:rsidP="0092278E">
            <w:pPr>
              <w:rPr>
                <w:b/>
                <w:szCs w:val="24"/>
                <w:u w:val="single"/>
              </w:rPr>
            </w:pPr>
          </w:p>
        </w:tc>
        <w:tc>
          <w:tcPr>
            <w:tcW w:w="2155" w:type="dxa"/>
          </w:tcPr>
          <w:p w:rsidR="00FB491F" w:rsidRDefault="00FB491F" w:rsidP="0031259D">
            <w:pPr>
              <w:pStyle w:val="Header"/>
              <w:tabs>
                <w:tab w:val="clear" w:pos="4680"/>
                <w:tab w:val="clear" w:pos="9360"/>
              </w:tabs>
              <w:rPr>
                <w:b/>
                <w:szCs w:val="24"/>
              </w:rPr>
            </w:pPr>
          </w:p>
        </w:tc>
      </w:tr>
      <w:tr w:rsidR="00FB491F" w:rsidTr="00473256">
        <w:tc>
          <w:tcPr>
            <w:tcW w:w="7195" w:type="dxa"/>
          </w:tcPr>
          <w:p w:rsidR="00FB491F" w:rsidRDefault="00FB491F" w:rsidP="00FB491F">
            <w:pPr>
              <w:jc w:val="right"/>
              <w:rPr>
                <w:b/>
                <w:szCs w:val="24"/>
                <w:u w:val="single"/>
              </w:rPr>
            </w:pPr>
            <w:r>
              <w:rPr>
                <w:b/>
                <w:szCs w:val="24"/>
              </w:rPr>
              <w:t xml:space="preserve">STIF Only - </w:t>
            </w:r>
            <w:r w:rsidRPr="00733834">
              <w:rPr>
                <w:b/>
                <w:szCs w:val="24"/>
              </w:rPr>
              <w:t>Project Provider Biennium Total</w:t>
            </w:r>
          </w:p>
        </w:tc>
        <w:tc>
          <w:tcPr>
            <w:tcW w:w="2155" w:type="dxa"/>
          </w:tcPr>
          <w:p w:rsidR="00FB491F" w:rsidRDefault="00E95D06" w:rsidP="00E95D06">
            <w:pPr>
              <w:pStyle w:val="Header"/>
              <w:tabs>
                <w:tab w:val="clear" w:pos="4680"/>
                <w:tab w:val="clear" w:pos="9360"/>
              </w:tabs>
              <w:rPr>
                <w:b/>
                <w:szCs w:val="24"/>
              </w:rPr>
            </w:pPr>
            <w:r>
              <w:rPr>
                <w:b/>
                <w:szCs w:val="24"/>
              </w:rPr>
              <w:t>$86,400</w:t>
            </w:r>
          </w:p>
        </w:tc>
      </w:tr>
      <w:tr w:rsidR="00FB491F" w:rsidTr="00473256">
        <w:tc>
          <w:tcPr>
            <w:tcW w:w="7195" w:type="dxa"/>
          </w:tcPr>
          <w:p w:rsidR="00FB491F" w:rsidRDefault="00FB491F" w:rsidP="00FB491F">
            <w:pPr>
              <w:jc w:val="right"/>
              <w:rPr>
                <w:b/>
                <w:szCs w:val="24"/>
                <w:u w:val="single"/>
              </w:rPr>
            </w:pPr>
            <w:r>
              <w:rPr>
                <w:b/>
                <w:szCs w:val="24"/>
              </w:rPr>
              <w:t>Ranking</w:t>
            </w:r>
          </w:p>
        </w:tc>
        <w:tc>
          <w:tcPr>
            <w:tcW w:w="2155" w:type="dxa"/>
          </w:tcPr>
          <w:p w:rsidR="00FB491F" w:rsidRDefault="00FB491F" w:rsidP="0031259D">
            <w:pPr>
              <w:pStyle w:val="Header"/>
              <w:tabs>
                <w:tab w:val="clear" w:pos="4680"/>
                <w:tab w:val="clear" w:pos="9360"/>
              </w:tabs>
              <w:rPr>
                <w:b/>
                <w:szCs w:val="24"/>
              </w:rPr>
            </w:pPr>
          </w:p>
        </w:tc>
      </w:tr>
      <w:tr w:rsidR="00FB491F" w:rsidTr="00473256">
        <w:tc>
          <w:tcPr>
            <w:tcW w:w="7195" w:type="dxa"/>
          </w:tcPr>
          <w:p w:rsidR="00FB491F" w:rsidRDefault="00FB491F" w:rsidP="00FB491F">
            <w:pPr>
              <w:jc w:val="right"/>
              <w:rPr>
                <w:b/>
                <w:szCs w:val="24"/>
              </w:rPr>
            </w:pPr>
          </w:p>
        </w:tc>
        <w:tc>
          <w:tcPr>
            <w:tcW w:w="2155" w:type="dxa"/>
          </w:tcPr>
          <w:p w:rsidR="00FB491F" w:rsidRDefault="00FB491F" w:rsidP="0031259D">
            <w:pPr>
              <w:pStyle w:val="Header"/>
              <w:tabs>
                <w:tab w:val="clear" w:pos="4680"/>
                <w:tab w:val="clear" w:pos="9360"/>
              </w:tabs>
              <w:rPr>
                <w:b/>
                <w:szCs w:val="24"/>
              </w:rPr>
            </w:pPr>
          </w:p>
        </w:tc>
      </w:tr>
      <w:tr w:rsidR="003B7E3B" w:rsidTr="00473256">
        <w:tc>
          <w:tcPr>
            <w:tcW w:w="7195" w:type="dxa"/>
          </w:tcPr>
          <w:p w:rsidR="00FB491F" w:rsidRDefault="00D71B31" w:rsidP="0092278E">
            <w:pPr>
              <w:rPr>
                <w:szCs w:val="24"/>
              </w:rPr>
            </w:pPr>
            <w:r w:rsidRPr="008F7F68">
              <w:rPr>
                <w:b/>
                <w:szCs w:val="24"/>
                <w:u w:val="single"/>
              </w:rPr>
              <w:t>Workforce on Demand</w:t>
            </w:r>
            <w:r>
              <w:rPr>
                <w:szCs w:val="24"/>
              </w:rPr>
              <w:t xml:space="preserve">: </w:t>
            </w:r>
          </w:p>
          <w:p w:rsidR="00FB491F" w:rsidRDefault="00FB491F" w:rsidP="0092278E">
            <w:pPr>
              <w:rPr>
                <w:szCs w:val="24"/>
              </w:rPr>
            </w:pPr>
            <w:r>
              <w:rPr>
                <w:szCs w:val="24"/>
              </w:rPr>
              <w:t>This project will continue</w:t>
            </w:r>
            <w:r w:rsidR="0065579D">
              <w:rPr>
                <w:szCs w:val="24"/>
              </w:rPr>
              <w:t>,</w:t>
            </w:r>
            <w:r>
              <w:rPr>
                <w:szCs w:val="24"/>
              </w:rPr>
              <w:t xml:space="preserve"> and increase</w:t>
            </w:r>
            <w:r w:rsidR="0065579D">
              <w:rPr>
                <w:szCs w:val="24"/>
              </w:rPr>
              <w:t>,</w:t>
            </w:r>
            <w:r>
              <w:rPr>
                <w:szCs w:val="24"/>
              </w:rPr>
              <w:t xml:space="preserve"> the use of the Workforce On Demand project </w:t>
            </w:r>
            <w:r w:rsidR="0065579D">
              <w:rPr>
                <w:szCs w:val="24"/>
              </w:rPr>
              <w:t>funded in</w:t>
            </w:r>
            <w:r>
              <w:rPr>
                <w:szCs w:val="24"/>
              </w:rPr>
              <w:t xml:space="preserve"> 2021-2023. It has been an outstanding success </w:t>
            </w:r>
            <w:r w:rsidR="0065579D">
              <w:rPr>
                <w:szCs w:val="24"/>
              </w:rPr>
              <w:t xml:space="preserve">with employers and employees and has helped to keep employees on the job that do not have personal transportation available. </w:t>
            </w:r>
          </w:p>
          <w:p w:rsidR="0065579D" w:rsidRDefault="0065579D" w:rsidP="0092278E">
            <w:pPr>
              <w:rPr>
                <w:szCs w:val="24"/>
              </w:rPr>
            </w:pPr>
          </w:p>
          <w:p w:rsidR="003B7E3B" w:rsidRPr="0092278E" w:rsidRDefault="008F7F68" w:rsidP="0092278E">
            <w:pPr>
              <w:rPr>
                <w:szCs w:val="24"/>
              </w:rPr>
            </w:pPr>
            <w:r>
              <w:rPr>
                <w:szCs w:val="24"/>
              </w:rPr>
              <w:t>This project provides</w:t>
            </w:r>
            <w:r w:rsidR="008B5926" w:rsidRPr="0092278E">
              <w:rPr>
                <w:szCs w:val="24"/>
              </w:rPr>
              <w:t xml:space="preserve"> a reduced fare, punch-card system to meet workforce demands. It promotes economic opportunity, and increased economic viability, by providing affordable, safe, efficient, and </w:t>
            </w:r>
            <w:r w:rsidR="008B5926" w:rsidRPr="0092278E">
              <w:rPr>
                <w:szCs w:val="24"/>
              </w:rPr>
              <w:lastRenderedPageBreak/>
              <w:t xml:space="preserve">equitable transportation to jobs in Baker City. </w:t>
            </w:r>
            <w:r w:rsidR="0092278E" w:rsidRPr="0092278E">
              <w:rPr>
                <w:szCs w:val="24"/>
              </w:rPr>
              <w:t xml:space="preserve">This proposal provides </w:t>
            </w:r>
            <w:r w:rsidR="0092278E">
              <w:rPr>
                <w:szCs w:val="24"/>
              </w:rPr>
              <w:t xml:space="preserve">65% </w:t>
            </w:r>
            <w:r w:rsidR="0092278E" w:rsidRPr="0092278E">
              <w:rPr>
                <w:szCs w:val="24"/>
              </w:rPr>
              <w:t xml:space="preserve">subsidy for employees to get to their places of employment. </w:t>
            </w:r>
          </w:p>
          <w:p w:rsidR="0092278E" w:rsidRDefault="0092278E" w:rsidP="003B7E3B">
            <w:pPr>
              <w:rPr>
                <w:szCs w:val="24"/>
              </w:rPr>
            </w:pPr>
          </w:p>
          <w:p w:rsidR="0092278E" w:rsidRDefault="0092278E" w:rsidP="003B7E3B">
            <w:pPr>
              <w:rPr>
                <w:szCs w:val="24"/>
              </w:rPr>
            </w:pPr>
            <w:r>
              <w:rPr>
                <w:szCs w:val="24"/>
              </w:rPr>
              <w:t>There has been an identified need by employers to have a way to get employees to</w:t>
            </w:r>
            <w:r w:rsidR="0065579D">
              <w:rPr>
                <w:szCs w:val="24"/>
              </w:rPr>
              <w:t xml:space="preserve">, and from, </w:t>
            </w:r>
            <w:r>
              <w:rPr>
                <w:szCs w:val="24"/>
              </w:rPr>
              <w:t xml:space="preserve">the place of employment. </w:t>
            </w:r>
            <w:r w:rsidR="002D78A4">
              <w:rPr>
                <w:szCs w:val="24"/>
              </w:rPr>
              <w:t xml:space="preserve">One of the biggest excuses for employees not accepting jobs is the lack of transportation. </w:t>
            </w:r>
          </w:p>
          <w:p w:rsidR="002D78A4" w:rsidRDefault="002D78A4" w:rsidP="003B7E3B">
            <w:pPr>
              <w:rPr>
                <w:szCs w:val="24"/>
              </w:rPr>
            </w:pPr>
          </w:p>
          <w:p w:rsidR="002D78A4" w:rsidRDefault="002D78A4" w:rsidP="003B7E3B">
            <w:pPr>
              <w:rPr>
                <w:szCs w:val="24"/>
              </w:rPr>
            </w:pPr>
            <w:r>
              <w:rPr>
                <w:szCs w:val="24"/>
              </w:rPr>
              <w:t xml:space="preserve">This is a demand/response transportation service. </w:t>
            </w:r>
            <w:r w:rsidR="00AC2D13">
              <w:rPr>
                <w:szCs w:val="24"/>
              </w:rPr>
              <w:t>The taxi</w:t>
            </w:r>
            <w:r>
              <w:rPr>
                <w:szCs w:val="24"/>
              </w:rPr>
              <w:t xml:space="preserve"> will pick employees up at their homes</w:t>
            </w:r>
            <w:r w:rsidR="00AC2D13">
              <w:rPr>
                <w:szCs w:val="24"/>
              </w:rPr>
              <w:t xml:space="preserve"> or places of employment</w:t>
            </w:r>
            <w:r>
              <w:rPr>
                <w:szCs w:val="24"/>
              </w:rPr>
              <w:t xml:space="preserve"> and deliver them to their </w:t>
            </w:r>
            <w:r w:rsidR="00AC2D13">
              <w:rPr>
                <w:szCs w:val="24"/>
              </w:rPr>
              <w:t>homes/</w:t>
            </w:r>
            <w:r>
              <w:rPr>
                <w:szCs w:val="24"/>
              </w:rPr>
              <w:t xml:space="preserve">places of employment </w:t>
            </w:r>
            <w:r w:rsidRPr="0031259D">
              <w:rPr>
                <w:i/>
                <w:szCs w:val="24"/>
              </w:rPr>
              <w:t>only</w:t>
            </w:r>
            <w:r>
              <w:rPr>
                <w:szCs w:val="24"/>
              </w:rPr>
              <w:t xml:space="preserve">. </w:t>
            </w:r>
            <w:r w:rsidR="008D13A3">
              <w:rPr>
                <w:szCs w:val="24"/>
              </w:rPr>
              <w:t>Since this is a punch-card system, a rider can modify their transportation to be round-trip o</w:t>
            </w:r>
            <w:r w:rsidR="0092366B">
              <w:rPr>
                <w:szCs w:val="24"/>
              </w:rPr>
              <w:t>r</w:t>
            </w:r>
            <w:r w:rsidR="008D13A3">
              <w:rPr>
                <w:szCs w:val="24"/>
              </w:rPr>
              <w:t xml:space="preserve"> one-way to meet their needs. </w:t>
            </w:r>
            <w:r>
              <w:rPr>
                <w:szCs w:val="24"/>
              </w:rPr>
              <w:t>The</w:t>
            </w:r>
            <w:r w:rsidR="006F3B5A">
              <w:rPr>
                <w:szCs w:val="24"/>
              </w:rPr>
              <w:t>re is no transport</w:t>
            </w:r>
            <w:r w:rsidR="0092366B">
              <w:rPr>
                <w:szCs w:val="24"/>
              </w:rPr>
              <w:t>ation subsidy</w:t>
            </w:r>
            <w:r w:rsidR="006F3B5A">
              <w:rPr>
                <w:szCs w:val="24"/>
              </w:rPr>
              <w:t xml:space="preserve"> on this program to places other than home or the job. </w:t>
            </w:r>
          </w:p>
          <w:p w:rsidR="006F3B5A" w:rsidRDefault="006F3B5A" w:rsidP="003B7E3B">
            <w:pPr>
              <w:rPr>
                <w:szCs w:val="24"/>
              </w:rPr>
            </w:pPr>
          </w:p>
          <w:p w:rsidR="00F74994" w:rsidRDefault="00F74994" w:rsidP="008D13A3">
            <w:pPr>
              <w:rPr>
                <w:szCs w:val="24"/>
              </w:rPr>
            </w:pPr>
            <w:r>
              <w:rPr>
                <w:szCs w:val="24"/>
              </w:rPr>
              <w:t>Currently, the</w:t>
            </w:r>
            <w:r w:rsidR="007662DF">
              <w:rPr>
                <w:szCs w:val="24"/>
              </w:rPr>
              <w:t xml:space="preserve"> cost/ride without subsidy is $8</w:t>
            </w:r>
            <w:r>
              <w:rPr>
                <w:szCs w:val="24"/>
              </w:rPr>
              <w:t xml:space="preserve">.00. </w:t>
            </w:r>
          </w:p>
          <w:p w:rsidR="00F74994" w:rsidRDefault="00F74994" w:rsidP="008D13A3">
            <w:pPr>
              <w:rPr>
                <w:szCs w:val="24"/>
              </w:rPr>
            </w:pPr>
          </w:p>
          <w:p w:rsidR="002C5B8A" w:rsidRDefault="007662DF" w:rsidP="008D13A3">
            <w:pPr>
              <w:rPr>
                <w:szCs w:val="24"/>
              </w:rPr>
            </w:pPr>
            <w:r>
              <w:rPr>
                <w:szCs w:val="24"/>
              </w:rPr>
              <w:t>Subsidized rides at 7</w:t>
            </w:r>
            <w:r w:rsidR="00F74994">
              <w:rPr>
                <w:szCs w:val="24"/>
              </w:rPr>
              <w:t>5% will cost the rider (or employer)</w:t>
            </w:r>
            <w:r>
              <w:rPr>
                <w:szCs w:val="24"/>
              </w:rPr>
              <w:t xml:space="preserve"> $2.0</w:t>
            </w:r>
            <w:r w:rsidR="00C36680">
              <w:rPr>
                <w:szCs w:val="24"/>
              </w:rPr>
              <w:t xml:space="preserve">0/ride. </w:t>
            </w:r>
          </w:p>
          <w:p w:rsidR="0065579D" w:rsidRDefault="0065579D" w:rsidP="008D13A3">
            <w:pPr>
              <w:rPr>
                <w:szCs w:val="24"/>
              </w:rPr>
            </w:pPr>
          </w:p>
          <w:p w:rsidR="006F3B5A" w:rsidRPr="008B5926" w:rsidRDefault="0065579D" w:rsidP="002A222F">
            <w:pPr>
              <w:rPr>
                <w:szCs w:val="24"/>
              </w:rPr>
            </w:pPr>
            <w:r>
              <w:rPr>
                <w:szCs w:val="24"/>
              </w:rPr>
              <w:t xml:space="preserve">BCWOD has provided rides to 1975 employees to and from work from July 2021 – Sept. 2022. Ridership continues to increase. </w:t>
            </w:r>
          </w:p>
        </w:tc>
        <w:tc>
          <w:tcPr>
            <w:tcW w:w="2155" w:type="dxa"/>
          </w:tcPr>
          <w:p w:rsidR="003B7E3B" w:rsidRDefault="003B7E3B" w:rsidP="0065579D">
            <w:pPr>
              <w:pStyle w:val="Header"/>
              <w:tabs>
                <w:tab w:val="clear" w:pos="4680"/>
                <w:tab w:val="clear" w:pos="9360"/>
              </w:tabs>
              <w:rPr>
                <w:szCs w:val="24"/>
              </w:rPr>
            </w:pPr>
          </w:p>
          <w:p w:rsidR="0065579D" w:rsidRDefault="0065579D" w:rsidP="0065579D">
            <w:pPr>
              <w:pStyle w:val="Header"/>
              <w:tabs>
                <w:tab w:val="clear" w:pos="4680"/>
                <w:tab w:val="clear" w:pos="9360"/>
              </w:tabs>
              <w:rPr>
                <w:szCs w:val="24"/>
              </w:rPr>
            </w:pPr>
            <w:r>
              <w:rPr>
                <w:szCs w:val="24"/>
              </w:rPr>
              <w:t>FY 2024</w:t>
            </w:r>
          </w:p>
          <w:p w:rsidR="0065579D" w:rsidRDefault="0065579D" w:rsidP="0065579D">
            <w:pPr>
              <w:pStyle w:val="Header"/>
              <w:tabs>
                <w:tab w:val="clear" w:pos="4680"/>
                <w:tab w:val="clear" w:pos="9360"/>
              </w:tabs>
              <w:rPr>
                <w:szCs w:val="24"/>
              </w:rPr>
            </w:pPr>
            <w:r>
              <w:rPr>
                <w:szCs w:val="24"/>
              </w:rPr>
              <w:t>$</w:t>
            </w:r>
            <w:r w:rsidR="004A0556">
              <w:rPr>
                <w:szCs w:val="24"/>
              </w:rPr>
              <w:t>59,700</w:t>
            </w:r>
          </w:p>
          <w:p w:rsidR="0065579D" w:rsidRDefault="0065579D" w:rsidP="0065579D">
            <w:pPr>
              <w:pStyle w:val="Header"/>
              <w:tabs>
                <w:tab w:val="clear" w:pos="4680"/>
                <w:tab w:val="clear" w:pos="9360"/>
              </w:tabs>
              <w:rPr>
                <w:szCs w:val="24"/>
              </w:rPr>
            </w:pPr>
          </w:p>
          <w:p w:rsidR="0065579D" w:rsidRDefault="0065579D" w:rsidP="0065579D">
            <w:pPr>
              <w:pStyle w:val="Header"/>
              <w:tabs>
                <w:tab w:val="clear" w:pos="4680"/>
                <w:tab w:val="clear" w:pos="9360"/>
              </w:tabs>
              <w:rPr>
                <w:szCs w:val="24"/>
              </w:rPr>
            </w:pPr>
            <w:r>
              <w:rPr>
                <w:szCs w:val="24"/>
              </w:rPr>
              <w:t>FY 2025</w:t>
            </w:r>
          </w:p>
          <w:p w:rsidR="0065579D" w:rsidRPr="0065579D" w:rsidRDefault="0065579D" w:rsidP="004A0556">
            <w:pPr>
              <w:pStyle w:val="Header"/>
              <w:tabs>
                <w:tab w:val="clear" w:pos="4680"/>
                <w:tab w:val="clear" w:pos="9360"/>
              </w:tabs>
              <w:rPr>
                <w:szCs w:val="24"/>
              </w:rPr>
            </w:pPr>
            <w:r>
              <w:rPr>
                <w:szCs w:val="24"/>
              </w:rPr>
              <w:t>$</w:t>
            </w:r>
            <w:r w:rsidR="004A0556">
              <w:rPr>
                <w:szCs w:val="24"/>
              </w:rPr>
              <w:t>61,000</w:t>
            </w:r>
          </w:p>
        </w:tc>
      </w:tr>
      <w:tr w:rsidR="002A222F" w:rsidTr="00473256">
        <w:tc>
          <w:tcPr>
            <w:tcW w:w="7195" w:type="dxa"/>
          </w:tcPr>
          <w:p w:rsidR="002A222F" w:rsidRPr="008F7F68" w:rsidRDefault="002A222F" w:rsidP="0092278E">
            <w:pPr>
              <w:rPr>
                <w:b/>
                <w:szCs w:val="24"/>
                <w:u w:val="single"/>
              </w:rPr>
            </w:pPr>
          </w:p>
        </w:tc>
        <w:tc>
          <w:tcPr>
            <w:tcW w:w="2155" w:type="dxa"/>
          </w:tcPr>
          <w:p w:rsidR="002A222F" w:rsidRDefault="002A222F" w:rsidP="0065579D">
            <w:pPr>
              <w:pStyle w:val="Header"/>
              <w:tabs>
                <w:tab w:val="clear" w:pos="4680"/>
                <w:tab w:val="clear" w:pos="9360"/>
              </w:tabs>
              <w:rPr>
                <w:szCs w:val="24"/>
              </w:rPr>
            </w:pPr>
          </w:p>
        </w:tc>
      </w:tr>
      <w:tr w:rsidR="002A222F" w:rsidTr="00473256">
        <w:tc>
          <w:tcPr>
            <w:tcW w:w="7195" w:type="dxa"/>
          </w:tcPr>
          <w:p w:rsidR="002A222F" w:rsidRPr="002A222F" w:rsidRDefault="002A222F" w:rsidP="002A222F">
            <w:pPr>
              <w:jc w:val="right"/>
              <w:rPr>
                <w:b/>
                <w:szCs w:val="24"/>
                <w:u w:val="single"/>
              </w:rPr>
            </w:pPr>
            <w:r w:rsidRPr="002A222F">
              <w:rPr>
                <w:b/>
                <w:szCs w:val="24"/>
              </w:rPr>
              <w:t>STIF Only - Project Provider Biennium Total</w:t>
            </w:r>
          </w:p>
        </w:tc>
        <w:tc>
          <w:tcPr>
            <w:tcW w:w="2155" w:type="dxa"/>
          </w:tcPr>
          <w:p w:rsidR="002A222F" w:rsidRPr="002A222F" w:rsidRDefault="004A0556" w:rsidP="0065579D">
            <w:pPr>
              <w:pStyle w:val="Header"/>
              <w:tabs>
                <w:tab w:val="clear" w:pos="4680"/>
                <w:tab w:val="clear" w:pos="9360"/>
              </w:tabs>
              <w:rPr>
                <w:b/>
                <w:szCs w:val="24"/>
              </w:rPr>
            </w:pPr>
            <w:r>
              <w:rPr>
                <w:b/>
                <w:szCs w:val="24"/>
              </w:rPr>
              <w:t>$120,700</w:t>
            </w:r>
          </w:p>
        </w:tc>
      </w:tr>
      <w:tr w:rsidR="002A222F" w:rsidTr="00473256">
        <w:tc>
          <w:tcPr>
            <w:tcW w:w="7195" w:type="dxa"/>
          </w:tcPr>
          <w:p w:rsidR="002A222F" w:rsidRPr="002A222F" w:rsidRDefault="002A222F" w:rsidP="002A222F">
            <w:pPr>
              <w:jc w:val="right"/>
              <w:rPr>
                <w:b/>
                <w:szCs w:val="24"/>
              </w:rPr>
            </w:pPr>
            <w:r w:rsidRPr="002A222F">
              <w:rPr>
                <w:b/>
                <w:szCs w:val="24"/>
              </w:rPr>
              <w:t>Ranking</w:t>
            </w:r>
          </w:p>
        </w:tc>
        <w:tc>
          <w:tcPr>
            <w:tcW w:w="2155" w:type="dxa"/>
          </w:tcPr>
          <w:p w:rsidR="002A222F" w:rsidRDefault="002A222F" w:rsidP="0065579D">
            <w:pPr>
              <w:pStyle w:val="Header"/>
              <w:tabs>
                <w:tab w:val="clear" w:pos="4680"/>
                <w:tab w:val="clear" w:pos="9360"/>
              </w:tabs>
              <w:rPr>
                <w:szCs w:val="24"/>
              </w:rPr>
            </w:pPr>
          </w:p>
        </w:tc>
      </w:tr>
      <w:tr w:rsidR="0082625F" w:rsidTr="00473256">
        <w:tc>
          <w:tcPr>
            <w:tcW w:w="7195" w:type="dxa"/>
          </w:tcPr>
          <w:p w:rsidR="0082625F" w:rsidRPr="002A222F" w:rsidRDefault="0082625F" w:rsidP="002A222F">
            <w:pPr>
              <w:jc w:val="right"/>
              <w:rPr>
                <w:b/>
                <w:szCs w:val="24"/>
              </w:rPr>
            </w:pPr>
          </w:p>
        </w:tc>
        <w:tc>
          <w:tcPr>
            <w:tcW w:w="2155" w:type="dxa"/>
          </w:tcPr>
          <w:p w:rsidR="0082625F" w:rsidRDefault="0082625F" w:rsidP="0065579D">
            <w:pPr>
              <w:pStyle w:val="Header"/>
              <w:tabs>
                <w:tab w:val="clear" w:pos="4680"/>
                <w:tab w:val="clear" w:pos="9360"/>
              </w:tabs>
              <w:rPr>
                <w:szCs w:val="24"/>
              </w:rPr>
            </w:pPr>
          </w:p>
        </w:tc>
      </w:tr>
      <w:tr w:rsidR="0082625F" w:rsidTr="00473256">
        <w:tc>
          <w:tcPr>
            <w:tcW w:w="7195" w:type="dxa"/>
          </w:tcPr>
          <w:p w:rsidR="0082625F" w:rsidRPr="0082625F" w:rsidRDefault="0082625F" w:rsidP="0082625F">
            <w:pPr>
              <w:rPr>
                <w:b/>
                <w:szCs w:val="24"/>
              </w:rPr>
            </w:pPr>
            <w:r w:rsidRPr="0082625F">
              <w:rPr>
                <w:b/>
                <w:szCs w:val="24"/>
              </w:rPr>
              <w:t>Reduced Fares:</w:t>
            </w:r>
          </w:p>
          <w:p w:rsidR="0082625F" w:rsidRPr="0082625F" w:rsidRDefault="0082625F" w:rsidP="0082625F">
            <w:pPr>
              <w:rPr>
                <w:szCs w:val="24"/>
              </w:rPr>
            </w:pPr>
            <w:r w:rsidRPr="0082625F">
              <w:rPr>
                <w:szCs w:val="24"/>
              </w:rPr>
              <w:t xml:space="preserve">This is an On-Demand service. Riders can access the taxi during regular hours and can prearrange a ride if their transport is outside of regular hours. </w:t>
            </w:r>
          </w:p>
          <w:p w:rsidR="0082625F" w:rsidRPr="0082625F" w:rsidRDefault="0082625F" w:rsidP="0082625F">
            <w:pPr>
              <w:rPr>
                <w:szCs w:val="24"/>
              </w:rPr>
            </w:pPr>
          </w:p>
          <w:p w:rsidR="0082625F" w:rsidRPr="0082625F" w:rsidRDefault="0082625F" w:rsidP="0082625F">
            <w:pPr>
              <w:rPr>
                <w:szCs w:val="24"/>
              </w:rPr>
            </w:pPr>
            <w:r w:rsidRPr="0082625F">
              <w:rPr>
                <w:szCs w:val="24"/>
              </w:rPr>
              <w:t>This program would reduce rider’s taxi fares from the City set fare of $8 down to $2 per ride. This will significantly increase on-demand access to transportation to our particularly vulnerable population. Anyone, would be eligible for the rate reduction, but further support key target populations: seniors, individuals with disabilities, low-income households, and veterans. Adding a reduced fare program would increase service frequency for Baker City.</w:t>
            </w:r>
          </w:p>
          <w:p w:rsidR="0082625F" w:rsidRPr="0082625F" w:rsidRDefault="0082625F" w:rsidP="0082625F">
            <w:pPr>
              <w:rPr>
                <w:szCs w:val="24"/>
              </w:rPr>
            </w:pPr>
          </w:p>
          <w:p w:rsidR="0082625F" w:rsidRPr="0082625F" w:rsidRDefault="0082625F" w:rsidP="0082625F">
            <w:pPr>
              <w:rPr>
                <w:szCs w:val="24"/>
              </w:rPr>
            </w:pPr>
            <w:r w:rsidRPr="0082625F">
              <w:rPr>
                <w:szCs w:val="24"/>
              </w:rPr>
              <w:t xml:space="preserve">Elkhorn Taxi operates typically 7am – 2am with the availability for prearranged time calls from 2am – 7am. </w:t>
            </w:r>
          </w:p>
          <w:p w:rsidR="0082625F" w:rsidRPr="0082625F" w:rsidRDefault="0082625F" w:rsidP="0082625F">
            <w:pPr>
              <w:rPr>
                <w:szCs w:val="24"/>
              </w:rPr>
            </w:pPr>
          </w:p>
          <w:p w:rsidR="0082625F" w:rsidRPr="002A222F" w:rsidRDefault="0082625F" w:rsidP="0082625F">
            <w:pPr>
              <w:rPr>
                <w:b/>
                <w:szCs w:val="24"/>
              </w:rPr>
            </w:pPr>
            <w:r w:rsidRPr="0082625F">
              <w:rPr>
                <w:szCs w:val="24"/>
              </w:rPr>
              <w:t>Elkhorn Taxi is not like services in metropolitan areas where people such as business owners, CEOs, and downtown traffic use taxi services. Our regular riders are typically the low income, seniors, veteran and people with disabilities that need to get somewhere, often at a moment’s notice, and from their doorstep</w:t>
            </w:r>
            <w:r w:rsidRPr="0082625F">
              <w:rPr>
                <w:b/>
                <w:szCs w:val="24"/>
              </w:rPr>
              <w:t>.</w:t>
            </w:r>
          </w:p>
        </w:tc>
        <w:tc>
          <w:tcPr>
            <w:tcW w:w="2155" w:type="dxa"/>
          </w:tcPr>
          <w:p w:rsidR="007662DF" w:rsidRDefault="007662DF" w:rsidP="0082625F">
            <w:pPr>
              <w:rPr>
                <w:szCs w:val="24"/>
              </w:rPr>
            </w:pPr>
          </w:p>
          <w:p w:rsidR="0082625F" w:rsidRDefault="0082625F" w:rsidP="0082625F">
            <w:pPr>
              <w:rPr>
                <w:szCs w:val="24"/>
              </w:rPr>
            </w:pPr>
            <w:r>
              <w:rPr>
                <w:szCs w:val="24"/>
              </w:rPr>
              <w:t>FY 2024</w:t>
            </w:r>
          </w:p>
          <w:p w:rsidR="0082625F" w:rsidRDefault="0082625F" w:rsidP="0082625F">
            <w:pPr>
              <w:rPr>
                <w:szCs w:val="24"/>
              </w:rPr>
            </w:pPr>
            <w:r>
              <w:rPr>
                <w:szCs w:val="24"/>
              </w:rPr>
              <w:t>$65,700</w:t>
            </w:r>
          </w:p>
          <w:p w:rsidR="0082625F" w:rsidRDefault="0082625F" w:rsidP="0082625F">
            <w:pPr>
              <w:rPr>
                <w:szCs w:val="24"/>
              </w:rPr>
            </w:pPr>
          </w:p>
          <w:p w:rsidR="0082625F" w:rsidRDefault="0082625F" w:rsidP="0082625F">
            <w:pPr>
              <w:rPr>
                <w:szCs w:val="24"/>
              </w:rPr>
            </w:pPr>
            <w:r>
              <w:rPr>
                <w:szCs w:val="24"/>
              </w:rPr>
              <w:t>FY 2025</w:t>
            </w:r>
          </w:p>
          <w:p w:rsidR="0082625F" w:rsidRDefault="0082625F" w:rsidP="0082625F">
            <w:pPr>
              <w:pStyle w:val="Header"/>
              <w:tabs>
                <w:tab w:val="clear" w:pos="4680"/>
                <w:tab w:val="clear" w:pos="9360"/>
              </w:tabs>
              <w:rPr>
                <w:szCs w:val="24"/>
              </w:rPr>
            </w:pPr>
            <w:r>
              <w:rPr>
                <w:szCs w:val="24"/>
              </w:rPr>
              <w:t>$65,700</w:t>
            </w:r>
          </w:p>
        </w:tc>
      </w:tr>
      <w:tr w:rsidR="0082625F" w:rsidTr="00473256">
        <w:tc>
          <w:tcPr>
            <w:tcW w:w="7195" w:type="dxa"/>
          </w:tcPr>
          <w:p w:rsidR="0082625F" w:rsidRPr="002A222F" w:rsidRDefault="0082625F" w:rsidP="002A222F">
            <w:pPr>
              <w:jc w:val="right"/>
              <w:rPr>
                <w:b/>
                <w:szCs w:val="24"/>
              </w:rPr>
            </w:pPr>
          </w:p>
        </w:tc>
        <w:tc>
          <w:tcPr>
            <w:tcW w:w="2155" w:type="dxa"/>
          </w:tcPr>
          <w:p w:rsidR="0082625F" w:rsidRDefault="0082625F" w:rsidP="0065579D">
            <w:pPr>
              <w:pStyle w:val="Header"/>
              <w:tabs>
                <w:tab w:val="clear" w:pos="4680"/>
                <w:tab w:val="clear" w:pos="9360"/>
              </w:tabs>
              <w:rPr>
                <w:szCs w:val="24"/>
              </w:rPr>
            </w:pPr>
          </w:p>
        </w:tc>
      </w:tr>
      <w:tr w:rsidR="002A222F" w:rsidRPr="00E61BC7" w:rsidTr="002A2871">
        <w:tc>
          <w:tcPr>
            <w:tcW w:w="7195" w:type="dxa"/>
          </w:tcPr>
          <w:p w:rsidR="002A222F" w:rsidRDefault="002A222F" w:rsidP="002A2871">
            <w:pPr>
              <w:pStyle w:val="Heading2"/>
              <w:outlineLvl w:val="1"/>
              <w:rPr>
                <w:szCs w:val="24"/>
              </w:rPr>
            </w:pPr>
          </w:p>
        </w:tc>
        <w:tc>
          <w:tcPr>
            <w:tcW w:w="2155" w:type="dxa"/>
          </w:tcPr>
          <w:p w:rsidR="002A222F" w:rsidRPr="00E61BC7" w:rsidRDefault="002A222F" w:rsidP="002A2871">
            <w:pPr>
              <w:rPr>
                <w:b/>
                <w:szCs w:val="24"/>
              </w:rPr>
            </w:pPr>
          </w:p>
        </w:tc>
      </w:tr>
      <w:tr w:rsidR="002A222F" w:rsidRPr="00E61BC7" w:rsidTr="002A2871">
        <w:tc>
          <w:tcPr>
            <w:tcW w:w="7195" w:type="dxa"/>
          </w:tcPr>
          <w:p w:rsidR="002A222F" w:rsidRDefault="002A222F" w:rsidP="002A2871">
            <w:pPr>
              <w:pStyle w:val="Heading2"/>
              <w:outlineLvl w:val="1"/>
              <w:rPr>
                <w:szCs w:val="24"/>
              </w:rPr>
            </w:pPr>
            <w:r>
              <w:rPr>
                <w:szCs w:val="24"/>
              </w:rPr>
              <w:t xml:space="preserve">STIF Only - </w:t>
            </w:r>
            <w:r w:rsidRPr="00733834">
              <w:rPr>
                <w:szCs w:val="24"/>
              </w:rPr>
              <w:t>Project Provider Biennium Total</w:t>
            </w:r>
          </w:p>
        </w:tc>
        <w:tc>
          <w:tcPr>
            <w:tcW w:w="2155" w:type="dxa"/>
          </w:tcPr>
          <w:p w:rsidR="002A222F" w:rsidRPr="00E61BC7" w:rsidRDefault="002A222F" w:rsidP="002A2871">
            <w:pPr>
              <w:rPr>
                <w:b/>
                <w:szCs w:val="24"/>
              </w:rPr>
            </w:pPr>
            <w:r>
              <w:rPr>
                <w:b/>
                <w:szCs w:val="24"/>
              </w:rPr>
              <w:t>$131,400</w:t>
            </w:r>
          </w:p>
        </w:tc>
      </w:tr>
      <w:tr w:rsidR="002A222F" w:rsidRPr="00E61BC7" w:rsidTr="002A2871">
        <w:tc>
          <w:tcPr>
            <w:tcW w:w="7195" w:type="dxa"/>
          </w:tcPr>
          <w:p w:rsidR="002A222F" w:rsidRDefault="002A222F" w:rsidP="002A2871">
            <w:pPr>
              <w:pStyle w:val="Heading2"/>
              <w:outlineLvl w:val="1"/>
              <w:rPr>
                <w:szCs w:val="24"/>
              </w:rPr>
            </w:pPr>
            <w:r>
              <w:rPr>
                <w:szCs w:val="24"/>
              </w:rPr>
              <w:t>Ranking</w:t>
            </w:r>
          </w:p>
        </w:tc>
        <w:tc>
          <w:tcPr>
            <w:tcW w:w="2155" w:type="dxa"/>
          </w:tcPr>
          <w:p w:rsidR="002A222F" w:rsidRPr="00E61BC7" w:rsidRDefault="002A222F" w:rsidP="002A2871">
            <w:pPr>
              <w:rPr>
                <w:b/>
                <w:szCs w:val="24"/>
              </w:rPr>
            </w:pPr>
          </w:p>
        </w:tc>
      </w:tr>
      <w:tr w:rsidR="00510C11" w:rsidTr="00473256">
        <w:tc>
          <w:tcPr>
            <w:tcW w:w="7195" w:type="dxa"/>
          </w:tcPr>
          <w:p w:rsidR="00510C11" w:rsidRPr="00510C11" w:rsidRDefault="00510C11" w:rsidP="00510C11">
            <w:pPr>
              <w:pStyle w:val="Heading2"/>
              <w:outlineLvl w:val="1"/>
              <w:rPr>
                <w:szCs w:val="24"/>
              </w:rPr>
            </w:pPr>
          </w:p>
        </w:tc>
        <w:tc>
          <w:tcPr>
            <w:tcW w:w="2155" w:type="dxa"/>
          </w:tcPr>
          <w:p w:rsidR="00FC7921" w:rsidRDefault="00FC7921" w:rsidP="0065579D">
            <w:pPr>
              <w:rPr>
                <w:szCs w:val="24"/>
              </w:rPr>
            </w:pPr>
          </w:p>
        </w:tc>
      </w:tr>
      <w:tr w:rsidR="00432822" w:rsidTr="00473256">
        <w:tc>
          <w:tcPr>
            <w:tcW w:w="7195" w:type="dxa"/>
          </w:tcPr>
          <w:p w:rsidR="00432822" w:rsidRPr="00432822" w:rsidRDefault="00432822" w:rsidP="00432822">
            <w:pPr>
              <w:pStyle w:val="Heading2"/>
              <w:jc w:val="left"/>
              <w:outlineLvl w:val="1"/>
              <w:rPr>
                <w:szCs w:val="24"/>
                <w:u w:val="single"/>
              </w:rPr>
            </w:pPr>
            <w:r w:rsidRPr="00432822">
              <w:rPr>
                <w:szCs w:val="24"/>
                <w:u w:val="single"/>
              </w:rPr>
              <w:t>Elkhorn Medical Express:</w:t>
            </w:r>
          </w:p>
          <w:p w:rsidR="00432822" w:rsidRDefault="00432822" w:rsidP="00432822">
            <w:r>
              <w:t xml:space="preserve">This project will continue and increase the rides to wellness program from the FY 2021-2023 FTA 5310 funds. </w:t>
            </w:r>
            <w:r w:rsidRPr="00F539A8">
              <w:rPr>
                <w:i/>
                <w:u w:val="single"/>
              </w:rPr>
              <w:t>This STIF request is for the match rate of 10.27% to the FTA 5310 funding</w:t>
            </w:r>
            <w:r w:rsidRPr="004631CD">
              <w:rPr>
                <w:i/>
              </w:rPr>
              <w:t>.</w:t>
            </w:r>
            <w:r>
              <w:t xml:space="preserve"> Elkhorn Taxi has renamed this service “Elkhorn Medical Express”. </w:t>
            </w:r>
          </w:p>
          <w:p w:rsidR="00432822" w:rsidRDefault="00432822" w:rsidP="00432822"/>
          <w:p w:rsidR="00432822" w:rsidRDefault="00432822" w:rsidP="00432822">
            <w:r>
              <w:t xml:space="preserve">This is for seniors and people with disabilities. Currently, our medical transportation program for in town is running 7-days per week, and can be called when needed for medical transport for seniors and individuals with disabilities. Our out of town medical transport typically runs Monday-Friday when the </w:t>
            </w:r>
            <w:r w:rsidR="00F539A8">
              <w:t xml:space="preserve">out of town </w:t>
            </w:r>
            <w:r>
              <w:t xml:space="preserve">specialty clinics are open. </w:t>
            </w:r>
          </w:p>
          <w:p w:rsidR="00432822" w:rsidRDefault="00432822" w:rsidP="00432822"/>
          <w:p w:rsidR="00432822" w:rsidRDefault="00432822" w:rsidP="00432822">
            <w:r>
              <w:t xml:space="preserve">We provide service to Baker City residents as well as community members from Halfway, Richland, New Bridge, Huntington, Sumpter, Haines, Keating, Medical Springs, and Wingville. </w:t>
            </w:r>
          </w:p>
          <w:p w:rsidR="00432822" w:rsidRDefault="00432822" w:rsidP="00432822"/>
          <w:p w:rsidR="00432822" w:rsidRDefault="00432822" w:rsidP="00432822">
            <w:r>
              <w:t xml:space="preserve">In town transport may be provided any day, at any time, to any authorized destination, from any authorized pickup address. </w:t>
            </w:r>
          </w:p>
          <w:p w:rsidR="00432822" w:rsidRDefault="00432822" w:rsidP="00432822"/>
          <w:p w:rsidR="00432822" w:rsidRDefault="00432822" w:rsidP="00432822">
            <w:r>
              <w:t xml:space="preserve">Elkhorn Medical express program will provide a demand/response for in town medical transport as well as support for out of town regional transport. </w:t>
            </w:r>
          </w:p>
          <w:p w:rsidR="00AD3E3D" w:rsidRDefault="00AD3E3D" w:rsidP="00432822"/>
          <w:p w:rsidR="00AD3E3D" w:rsidRPr="00432822" w:rsidRDefault="00AD3E3D" w:rsidP="00F539A8">
            <w:r>
              <w:t xml:space="preserve">From July 2021 until Sept. 2022, we have completed 917 </w:t>
            </w:r>
            <w:r w:rsidR="00F539A8">
              <w:t>r</w:t>
            </w:r>
            <w:r>
              <w:t xml:space="preserve">ides in town totaling 3,533 miles. In addition to 174 medical rides out of town, which includes the rural bedroom communities, totaling 26,407.92 miles. We expect to increase these numbers next biennium. </w:t>
            </w:r>
          </w:p>
        </w:tc>
        <w:tc>
          <w:tcPr>
            <w:tcW w:w="2155" w:type="dxa"/>
          </w:tcPr>
          <w:p w:rsidR="00432822" w:rsidRDefault="00432822" w:rsidP="0065579D">
            <w:pPr>
              <w:rPr>
                <w:szCs w:val="24"/>
              </w:rPr>
            </w:pPr>
          </w:p>
          <w:p w:rsidR="00432822" w:rsidRDefault="00432822" w:rsidP="0065579D">
            <w:pPr>
              <w:rPr>
                <w:szCs w:val="24"/>
              </w:rPr>
            </w:pPr>
            <w:r>
              <w:rPr>
                <w:szCs w:val="24"/>
              </w:rPr>
              <w:t>FY 2024</w:t>
            </w:r>
          </w:p>
          <w:p w:rsidR="00432822" w:rsidRDefault="00AD3E3D" w:rsidP="0065579D">
            <w:pPr>
              <w:rPr>
                <w:szCs w:val="24"/>
              </w:rPr>
            </w:pPr>
            <w:r>
              <w:rPr>
                <w:szCs w:val="24"/>
              </w:rPr>
              <w:t>$12,953</w:t>
            </w:r>
          </w:p>
          <w:p w:rsidR="00AD3E3D" w:rsidRDefault="00AD3E3D" w:rsidP="0065579D">
            <w:pPr>
              <w:rPr>
                <w:szCs w:val="24"/>
              </w:rPr>
            </w:pPr>
          </w:p>
          <w:p w:rsidR="00AD3E3D" w:rsidRDefault="00AD3E3D" w:rsidP="0065579D">
            <w:pPr>
              <w:rPr>
                <w:szCs w:val="24"/>
              </w:rPr>
            </w:pPr>
            <w:r>
              <w:rPr>
                <w:szCs w:val="24"/>
              </w:rPr>
              <w:t>FY 2025</w:t>
            </w:r>
          </w:p>
          <w:p w:rsidR="00AD3E3D" w:rsidRDefault="00AD3E3D" w:rsidP="0065579D">
            <w:pPr>
              <w:rPr>
                <w:szCs w:val="24"/>
              </w:rPr>
            </w:pPr>
            <w:r>
              <w:rPr>
                <w:szCs w:val="24"/>
              </w:rPr>
              <w:t>$12,953</w:t>
            </w:r>
          </w:p>
        </w:tc>
      </w:tr>
      <w:tr w:rsidR="00432822" w:rsidTr="00473256">
        <w:tc>
          <w:tcPr>
            <w:tcW w:w="7195" w:type="dxa"/>
          </w:tcPr>
          <w:p w:rsidR="00432822" w:rsidRPr="00510C11" w:rsidRDefault="00432822" w:rsidP="00510C11">
            <w:pPr>
              <w:pStyle w:val="Heading2"/>
              <w:outlineLvl w:val="1"/>
              <w:rPr>
                <w:szCs w:val="24"/>
              </w:rPr>
            </w:pPr>
          </w:p>
        </w:tc>
        <w:tc>
          <w:tcPr>
            <w:tcW w:w="2155" w:type="dxa"/>
          </w:tcPr>
          <w:p w:rsidR="00432822" w:rsidRDefault="00432822" w:rsidP="0065579D">
            <w:pPr>
              <w:rPr>
                <w:szCs w:val="24"/>
              </w:rPr>
            </w:pPr>
          </w:p>
        </w:tc>
      </w:tr>
      <w:tr w:rsidR="00432822" w:rsidTr="00473256">
        <w:tc>
          <w:tcPr>
            <w:tcW w:w="7195" w:type="dxa"/>
          </w:tcPr>
          <w:p w:rsidR="00432822" w:rsidRPr="00510C11" w:rsidRDefault="00AD3E3D" w:rsidP="00510C11">
            <w:pPr>
              <w:pStyle w:val="Heading2"/>
              <w:outlineLvl w:val="1"/>
              <w:rPr>
                <w:szCs w:val="24"/>
              </w:rPr>
            </w:pPr>
            <w:r w:rsidRPr="002A222F">
              <w:rPr>
                <w:szCs w:val="24"/>
              </w:rPr>
              <w:t>STIF Only - Project Provider Biennium Total</w:t>
            </w:r>
          </w:p>
        </w:tc>
        <w:tc>
          <w:tcPr>
            <w:tcW w:w="2155" w:type="dxa"/>
          </w:tcPr>
          <w:p w:rsidR="00432822" w:rsidRPr="00284DD0" w:rsidRDefault="00284DD0" w:rsidP="0065579D">
            <w:pPr>
              <w:rPr>
                <w:b/>
                <w:szCs w:val="24"/>
              </w:rPr>
            </w:pPr>
            <w:r w:rsidRPr="00284DD0">
              <w:rPr>
                <w:b/>
                <w:szCs w:val="24"/>
              </w:rPr>
              <w:t>$</w:t>
            </w:r>
            <w:r w:rsidR="00AD3E3D" w:rsidRPr="00284DD0">
              <w:rPr>
                <w:b/>
                <w:szCs w:val="24"/>
              </w:rPr>
              <w:t>26,906</w:t>
            </w:r>
          </w:p>
        </w:tc>
      </w:tr>
      <w:tr w:rsidR="00432822" w:rsidTr="00473256">
        <w:tc>
          <w:tcPr>
            <w:tcW w:w="7195" w:type="dxa"/>
          </w:tcPr>
          <w:p w:rsidR="00432822" w:rsidRPr="00510C11" w:rsidRDefault="00AD3E3D" w:rsidP="00510C11">
            <w:pPr>
              <w:pStyle w:val="Heading2"/>
              <w:outlineLvl w:val="1"/>
              <w:rPr>
                <w:szCs w:val="24"/>
              </w:rPr>
            </w:pPr>
            <w:r>
              <w:rPr>
                <w:szCs w:val="24"/>
              </w:rPr>
              <w:t>Ranking</w:t>
            </w:r>
          </w:p>
        </w:tc>
        <w:tc>
          <w:tcPr>
            <w:tcW w:w="2155" w:type="dxa"/>
          </w:tcPr>
          <w:p w:rsidR="00432822" w:rsidRDefault="00432822" w:rsidP="0065579D">
            <w:pPr>
              <w:rPr>
                <w:szCs w:val="24"/>
              </w:rPr>
            </w:pPr>
          </w:p>
        </w:tc>
      </w:tr>
      <w:tr w:rsidR="004A0556" w:rsidTr="00473256">
        <w:tc>
          <w:tcPr>
            <w:tcW w:w="7195" w:type="dxa"/>
          </w:tcPr>
          <w:p w:rsidR="004A0556" w:rsidRDefault="004A0556" w:rsidP="00510C11">
            <w:pPr>
              <w:pStyle w:val="Heading2"/>
              <w:outlineLvl w:val="1"/>
              <w:rPr>
                <w:szCs w:val="24"/>
              </w:rPr>
            </w:pPr>
          </w:p>
        </w:tc>
        <w:tc>
          <w:tcPr>
            <w:tcW w:w="2155" w:type="dxa"/>
          </w:tcPr>
          <w:p w:rsidR="004A0556" w:rsidRDefault="004A0556" w:rsidP="0065579D">
            <w:pPr>
              <w:rPr>
                <w:szCs w:val="24"/>
              </w:rPr>
            </w:pPr>
          </w:p>
        </w:tc>
      </w:tr>
      <w:tr w:rsidR="004A0556" w:rsidTr="00473256">
        <w:tc>
          <w:tcPr>
            <w:tcW w:w="7195" w:type="dxa"/>
          </w:tcPr>
          <w:p w:rsidR="004A0556" w:rsidRPr="004A0556" w:rsidRDefault="004A0556" w:rsidP="004A0556">
            <w:pPr>
              <w:pStyle w:val="Heading2"/>
              <w:jc w:val="left"/>
              <w:outlineLvl w:val="1"/>
              <w:rPr>
                <w:szCs w:val="24"/>
                <w:u w:val="single"/>
              </w:rPr>
            </w:pPr>
            <w:r w:rsidRPr="004A0556">
              <w:rPr>
                <w:szCs w:val="24"/>
                <w:u w:val="single"/>
              </w:rPr>
              <w:lastRenderedPageBreak/>
              <w:t>Transit Manager</w:t>
            </w:r>
            <w:r>
              <w:rPr>
                <w:szCs w:val="24"/>
                <w:u w:val="single"/>
              </w:rPr>
              <w:t>/Dispatcher</w:t>
            </w:r>
            <w:r w:rsidRPr="004A0556">
              <w:rPr>
                <w:szCs w:val="24"/>
                <w:u w:val="single"/>
              </w:rPr>
              <w:t>:</w:t>
            </w:r>
          </w:p>
          <w:p w:rsidR="004A0556" w:rsidRDefault="004A0556" w:rsidP="004A0556">
            <w:r w:rsidRPr="00014116">
              <w:t xml:space="preserve">This project pays </w:t>
            </w:r>
            <w:r w:rsidR="000B5B7F">
              <w:t xml:space="preserve">a portion of </w:t>
            </w:r>
            <w:r w:rsidRPr="00014116">
              <w:t>the salary</w:t>
            </w:r>
            <w:r>
              <w:t xml:space="preserve"> </w:t>
            </w:r>
            <w:r w:rsidRPr="00014116">
              <w:t xml:space="preserve">and benefits for the </w:t>
            </w:r>
            <w:r>
              <w:t>Transit Manager and S</w:t>
            </w:r>
            <w:r w:rsidRPr="00014116">
              <w:t>taff person</w:t>
            </w:r>
            <w:r>
              <w:t>s</w:t>
            </w:r>
            <w:r w:rsidRPr="00014116">
              <w:t xml:space="preserve"> who runs the daily </w:t>
            </w:r>
            <w:r>
              <w:t>transportation</w:t>
            </w:r>
            <w:r w:rsidRPr="00014116">
              <w:t xml:space="preserve"> operations.</w:t>
            </w:r>
            <w:r>
              <w:t xml:space="preserve"> Dispatch is generally handled by the drivers, however, all medical transports and school-age transports are handled through the main office Transit Manager. </w:t>
            </w:r>
          </w:p>
          <w:p w:rsidR="004A0556" w:rsidRPr="00014116" w:rsidRDefault="004A0556" w:rsidP="004A0556"/>
          <w:p w:rsidR="004A0556" w:rsidRPr="00014116" w:rsidRDefault="004A0556" w:rsidP="004A0556">
            <w:r w:rsidRPr="00014116">
              <w:t>Transportation services provided through this position include; demand response in</w:t>
            </w:r>
            <w:r>
              <w:t xml:space="preserve"> </w:t>
            </w:r>
            <w:r w:rsidRPr="00014116">
              <w:t>Baker City and rural Baker County, intercity and non</w:t>
            </w:r>
            <w:r w:rsidR="000B5B7F">
              <w:t>-emergency medical transports. Transit Manager j</w:t>
            </w:r>
            <w:r w:rsidRPr="00014116">
              <w:t>ob duties</w:t>
            </w:r>
            <w:r>
              <w:t xml:space="preserve"> </w:t>
            </w:r>
            <w:r w:rsidRPr="00014116">
              <w:t>include but are not limited to; scheduling drivers, scheduling rides, as well as vehicle maintenance and records, managing</w:t>
            </w:r>
            <w:r w:rsidR="000B5B7F">
              <w:t xml:space="preserve"> accounting</w:t>
            </w:r>
            <w:r w:rsidRPr="00014116">
              <w:t xml:space="preserve"> software, </w:t>
            </w:r>
            <w:r w:rsidR="000B5B7F">
              <w:t xml:space="preserve">general office duties, </w:t>
            </w:r>
            <w:r w:rsidRPr="00014116">
              <w:t>reporting, and driving when needed.</w:t>
            </w:r>
          </w:p>
          <w:p w:rsidR="004A0556" w:rsidRPr="004A0556" w:rsidRDefault="004A0556" w:rsidP="004A0556"/>
        </w:tc>
        <w:tc>
          <w:tcPr>
            <w:tcW w:w="2155" w:type="dxa"/>
          </w:tcPr>
          <w:p w:rsidR="004A0556" w:rsidRDefault="004A0556" w:rsidP="0065579D">
            <w:pPr>
              <w:rPr>
                <w:szCs w:val="24"/>
              </w:rPr>
            </w:pPr>
          </w:p>
          <w:p w:rsidR="000B5B7F" w:rsidRDefault="000B5B7F" w:rsidP="0065579D">
            <w:pPr>
              <w:rPr>
                <w:szCs w:val="24"/>
              </w:rPr>
            </w:pPr>
            <w:r>
              <w:rPr>
                <w:szCs w:val="24"/>
              </w:rPr>
              <w:t>FY 2024</w:t>
            </w:r>
          </w:p>
          <w:p w:rsidR="000B5B7F" w:rsidRDefault="000B5B7F" w:rsidP="0065579D">
            <w:pPr>
              <w:rPr>
                <w:szCs w:val="24"/>
              </w:rPr>
            </w:pPr>
            <w:r>
              <w:rPr>
                <w:szCs w:val="24"/>
              </w:rPr>
              <w:t>$64,000</w:t>
            </w:r>
          </w:p>
          <w:p w:rsidR="000B5B7F" w:rsidRDefault="000B5B7F" w:rsidP="0065579D">
            <w:pPr>
              <w:rPr>
                <w:szCs w:val="24"/>
              </w:rPr>
            </w:pPr>
          </w:p>
          <w:p w:rsidR="000B5B7F" w:rsidRDefault="000B5B7F" w:rsidP="0065579D">
            <w:pPr>
              <w:rPr>
                <w:szCs w:val="24"/>
              </w:rPr>
            </w:pPr>
            <w:r>
              <w:rPr>
                <w:szCs w:val="24"/>
              </w:rPr>
              <w:t>FY 2025</w:t>
            </w:r>
          </w:p>
          <w:p w:rsidR="000B5B7F" w:rsidRDefault="000B5B7F" w:rsidP="0065579D">
            <w:pPr>
              <w:rPr>
                <w:szCs w:val="24"/>
              </w:rPr>
            </w:pPr>
            <w:r>
              <w:rPr>
                <w:szCs w:val="24"/>
              </w:rPr>
              <w:t>$65,920</w:t>
            </w:r>
          </w:p>
        </w:tc>
      </w:tr>
      <w:tr w:rsidR="004A0556" w:rsidTr="00473256">
        <w:tc>
          <w:tcPr>
            <w:tcW w:w="7195" w:type="dxa"/>
          </w:tcPr>
          <w:p w:rsidR="004A0556" w:rsidRDefault="004A0556" w:rsidP="00510C11">
            <w:pPr>
              <w:pStyle w:val="Heading2"/>
              <w:outlineLvl w:val="1"/>
              <w:rPr>
                <w:szCs w:val="24"/>
              </w:rPr>
            </w:pPr>
          </w:p>
        </w:tc>
        <w:tc>
          <w:tcPr>
            <w:tcW w:w="2155" w:type="dxa"/>
          </w:tcPr>
          <w:p w:rsidR="004A0556" w:rsidRDefault="004A0556" w:rsidP="0065579D">
            <w:pPr>
              <w:rPr>
                <w:szCs w:val="24"/>
              </w:rPr>
            </w:pPr>
          </w:p>
        </w:tc>
      </w:tr>
      <w:tr w:rsidR="004A0556" w:rsidTr="00473256">
        <w:tc>
          <w:tcPr>
            <w:tcW w:w="7195" w:type="dxa"/>
          </w:tcPr>
          <w:p w:rsidR="004A0556" w:rsidRDefault="000B5B7F" w:rsidP="00510C11">
            <w:pPr>
              <w:pStyle w:val="Heading2"/>
              <w:outlineLvl w:val="1"/>
              <w:rPr>
                <w:szCs w:val="24"/>
              </w:rPr>
            </w:pPr>
            <w:r>
              <w:rPr>
                <w:szCs w:val="24"/>
              </w:rPr>
              <w:t xml:space="preserve">STIF Only - </w:t>
            </w:r>
            <w:r w:rsidRPr="00733834">
              <w:rPr>
                <w:szCs w:val="24"/>
              </w:rPr>
              <w:t>Project Provider Biennium Total</w:t>
            </w:r>
          </w:p>
        </w:tc>
        <w:tc>
          <w:tcPr>
            <w:tcW w:w="2155" w:type="dxa"/>
          </w:tcPr>
          <w:p w:rsidR="004A0556" w:rsidRPr="000B5B7F" w:rsidRDefault="000B5B7F" w:rsidP="0065579D">
            <w:pPr>
              <w:rPr>
                <w:b/>
                <w:szCs w:val="24"/>
              </w:rPr>
            </w:pPr>
            <w:r w:rsidRPr="000B5B7F">
              <w:rPr>
                <w:b/>
                <w:szCs w:val="24"/>
              </w:rPr>
              <w:t>$129,920</w:t>
            </w:r>
          </w:p>
        </w:tc>
      </w:tr>
      <w:tr w:rsidR="000B5B7F" w:rsidTr="00473256">
        <w:tc>
          <w:tcPr>
            <w:tcW w:w="7195" w:type="dxa"/>
          </w:tcPr>
          <w:p w:rsidR="000B5B7F" w:rsidRDefault="000B5B7F" w:rsidP="00510C11">
            <w:pPr>
              <w:pStyle w:val="Heading2"/>
              <w:outlineLvl w:val="1"/>
              <w:rPr>
                <w:szCs w:val="24"/>
              </w:rPr>
            </w:pPr>
            <w:r>
              <w:rPr>
                <w:szCs w:val="24"/>
              </w:rPr>
              <w:t>Ranking</w:t>
            </w:r>
          </w:p>
        </w:tc>
        <w:tc>
          <w:tcPr>
            <w:tcW w:w="2155" w:type="dxa"/>
          </w:tcPr>
          <w:p w:rsidR="000B5B7F" w:rsidRDefault="000B5B7F" w:rsidP="0065579D">
            <w:pPr>
              <w:rPr>
                <w:szCs w:val="24"/>
              </w:rPr>
            </w:pPr>
          </w:p>
        </w:tc>
      </w:tr>
      <w:tr w:rsidR="000B5B7F" w:rsidTr="00473256">
        <w:tc>
          <w:tcPr>
            <w:tcW w:w="7195" w:type="dxa"/>
          </w:tcPr>
          <w:p w:rsidR="000B5B7F" w:rsidRDefault="000B5B7F" w:rsidP="00510C11">
            <w:pPr>
              <w:pStyle w:val="Heading2"/>
              <w:outlineLvl w:val="1"/>
              <w:rPr>
                <w:szCs w:val="24"/>
              </w:rPr>
            </w:pPr>
          </w:p>
        </w:tc>
        <w:tc>
          <w:tcPr>
            <w:tcW w:w="2155" w:type="dxa"/>
          </w:tcPr>
          <w:p w:rsidR="000B5B7F" w:rsidRDefault="000B5B7F" w:rsidP="0065579D">
            <w:pPr>
              <w:rPr>
                <w:szCs w:val="24"/>
              </w:rPr>
            </w:pPr>
          </w:p>
        </w:tc>
      </w:tr>
      <w:tr w:rsidR="006C0BA2" w:rsidTr="00473256">
        <w:tc>
          <w:tcPr>
            <w:tcW w:w="7195" w:type="dxa"/>
          </w:tcPr>
          <w:p w:rsidR="006C0BA2" w:rsidRPr="006C0BA2" w:rsidRDefault="006C0BA2" w:rsidP="006C0BA2">
            <w:pPr>
              <w:pStyle w:val="Heading2"/>
              <w:jc w:val="left"/>
              <w:outlineLvl w:val="1"/>
              <w:rPr>
                <w:szCs w:val="24"/>
                <w:u w:val="single"/>
              </w:rPr>
            </w:pPr>
            <w:r w:rsidRPr="006C0BA2">
              <w:rPr>
                <w:szCs w:val="24"/>
                <w:u w:val="single"/>
              </w:rPr>
              <w:t>ADA Vehicle Purchase:</w:t>
            </w:r>
          </w:p>
          <w:p w:rsidR="00382420" w:rsidRDefault="006C0BA2" w:rsidP="006C0BA2">
            <w:r w:rsidRPr="00382420">
              <w:rPr>
                <w:u w:val="single"/>
              </w:rPr>
              <w:t>This is a capital expenditure to purchase an ADA wheelchair accessible vehicle</w:t>
            </w:r>
            <w:r>
              <w:t xml:space="preserve">. </w:t>
            </w:r>
          </w:p>
          <w:p w:rsidR="00382420" w:rsidRDefault="00382420" w:rsidP="006C0BA2"/>
          <w:p w:rsidR="006C0BA2" w:rsidRDefault="00C343A7" w:rsidP="006C0BA2">
            <w:r>
              <w:t>Experiences during the 2021-2023 biennium have shown that it is very important to have an additional ADA</w:t>
            </w:r>
            <w:r w:rsidR="00DB2448">
              <w:t xml:space="preserve"> compliant vehicle available 24-hours a day/7 days/week.</w:t>
            </w:r>
          </w:p>
          <w:p w:rsidR="00382420" w:rsidRDefault="00382420" w:rsidP="006C0BA2"/>
          <w:p w:rsidR="006C0BA2" w:rsidRDefault="006C0BA2" w:rsidP="00C343A7">
            <w:r>
              <w:t xml:space="preserve">Since beginning the non-emergency medical transport for seniors and individuals with disabilities, it has become apparent that the county needs additional </w:t>
            </w:r>
            <w:r w:rsidR="00C343A7">
              <w:t>ADA compliant vehicles</w:t>
            </w:r>
            <w:r>
              <w:t xml:space="preserve"> to better meet the needs of</w:t>
            </w:r>
            <w:r w:rsidR="00C343A7">
              <w:t xml:space="preserve"> the riders. </w:t>
            </w:r>
          </w:p>
          <w:p w:rsidR="00382420" w:rsidRDefault="00382420" w:rsidP="00C343A7"/>
          <w:p w:rsidR="00C343A7" w:rsidRDefault="00C343A7" w:rsidP="00C343A7">
            <w:r>
              <w:t xml:space="preserve">This project will purchase an ADA wheelchair compliant vehicle that is all wheel drive. Because Baker County’s rural bedroom communities can have inclement weather at any time, ensuring safety as well as the best chance to get to the rider, is a priority. Added to this need is the requirement for accessibility. The all-wheel drive that we will purchase has additional seating besides the wheelchair accessible seating in the back so we would be able to transport additional passengers or caregivers, thereby increasing the utilization of the vehicle.  </w:t>
            </w:r>
          </w:p>
          <w:p w:rsidR="00382420" w:rsidRPr="006C0BA2" w:rsidRDefault="00382420" w:rsidP="00C343A7"/>
        </w:tc>
        <w:tc>
          <w:tcPr>
            <w:tcW w:w="2155" w:type="dxa"/>
          </w:tcPr>
          <w:p w:rsidR="006C0BA2" w:rsidRDefault="006C0BA2" w:rsidP="0065579D">
            <w:pPr>
              <w:rPr>
                <w:szCs w:val="24"/>
              </w:rPr>
            </w:pPr>
          </w:p>
          <w:p w:rsidR="00DB2448" w:rsidRDefault="00DB2448" w:rsidP="0065579D">
            <w:pPr>
              <w:rPr>
                <w:szCs w:val="24"/>
              </w:rPr>
            </w:pPr>
            <w:r>
              <w:rPr>
                <w:szCs w:val="24"/>
              </w:rPr>
              <w:t>FY 2024</w:t>
            </w:r>
          </w:p>
          <w:p w:rsidR="00DB2448" w:rsidRDefault="000B390E" w:rsidP="0065579D">
            <w:pPr>
              <w:rPr>
                <w:szCs w:val="24"/>
              </w:rPr>
            </w:pPr>
            <w:r>
              <w:rPr>
                <w:szCs w:val="24"/>
              </w:rPr>
              <w:t>$90,000</w:t>
            </w:r>
          </w:p>
        </w:tc>
      </w:tr>
      <w:tr w:rsidR="00DB2448" w:rsidTr="00473256">
        <w:tc>
          <w:tcPr>
            <w:tcW w:w="7195" w:type="dxa"/>
          </w:tcPr>
          <w:p w:rsidR="00DB2448" w:rsidRPr="006C0BA2" w:rsidRDefault="00DB2448" w:rsidP="006C0BA2">
            <w:pPr>
              <w:pStyle w:val="Heading2"/>
              <w:jc w:val="left"/>
              <w:outlineLvl w:val="1"/>
              <w:rPr>
                <w:szCs w:val="24"/>
                <w:u w:val="single"/>
              </w:rPr>
            </w:pPr>
          </w:p>
        </w:tc>
        <w:tc>
          <w:tcPr>
            <w:tcW w:w="2155" w:type="dxa"/>
          </w:tcPr>
          <w:p w:rsidR="00DB2448" w:rsidRDefault="00DB2448" w:rsidP="0065579D">
            <w:pPr>
              <w:rPr>
                <w:szCs w:val="24"/>
              </w:rPr>
            </w:pPr>
          </w:p>
        </w:tc>
      </w:tr>
      <w:tr w:rsidR="00DB2448" w:rsidTr="00473256">
        <w:tc>
          <w:tcPr>
            <w:tcW w:w="7195" w:type="dxa"/>
          </w:tcPr>
          <w:p w:rsidR="00DB2448" w:rsidRDefault="00DB2448" w:rsidP="00DB2448">
            <w:pPr>
              <w:pStyle w:val="Heading2"/>
              <w:outlineLvl w:val="1"/>
              <w:rPr>
                <w:szCs w:val="24"/>
              </w:rPr>
            </w:pPr>
            <w:r>
              <w:rPr>
                <w:szCs w:val="24"/>
              </w:rPr>
              <w:t xml:space="preserve">STIF Only - </w:t>
            </w:r>
            <w:r w:rsidRPr="00733834">
              <w:rPr>
                <w:szCs w:val="24"/>
              </w:rPr>
              <w:t>Project Provider Biennium Total</w:t>
            </w:r>
          </w:p>
        </w:tc>
        <w:tc>
          <w:tcPr>
            <w:tcW w:w="2155" w:type="dxa"/>
          </w:tcPr>
          <w:p w:rsidR="00DB2448" w:rsidRPr="00DB2448" w:rsidRDefault="00DB2448" w:rsidP="000B390E">
            <w:pPr>
              <w:rPr>
                <w:b/>
                <w:szCs w:val="24"/>
              </w:rPr>
            </w:pPr>
            <w:r w:rsidRPr="00DB2448">
              <w:rPr>
                <w:b/>
                <w:szCs w:val="24"/>
              </w:rPr>
              <w:t>$9</w:t>
            </w:r>
            <w:r w:rsidR="000B390E">
              <w:rPr>
                <w:b/>
                <w:szCs w:val="24"/>
              </w:rPr>
              <w:t>0</w:t>
            </w:r>
            <w:r w:rsidRPr="00DB2448">
              <w:rPr>
                <w:b/>
                <w:szCs w:val="24"/>
              </w:rPr>
              <w:t>,000</w:t>
            </w:r>
          </w:p>
        </w:tc>
      </w:tr>
      <w:tr w:rsidR="00DB2448" w:rsidTr="00473256">
        <w:tc>
          <w:tcPr>
            <w:tcW w:w="7195" w:type="dxa"/>
          </w:tcPr>
          <w:p w:rsidR="00DB2448" w:rsidRDefault="00DB2448" w:rsidP="00DB2448">
            <w:pPr>
              <w:pStyle w:val="Heading2"/>
              <w:outlineLvl w:val="1"/>
              <w:rPr>
                <w:szCs w:val="24"/>
              </w:rPr>
            </w:pPr>
            <w:r>
              <w:rPr>
                <w:szCs w:val="24"/>
              </w:rPr>
              <w:t>Ranking</w:t>
            </w:r>
          </w:p>
        </w:tc>
        <w:tc>
          <w:tcPr>
            <w:tcW w:w="2155" w:type="dxa"/>
          </w:tcPr>
          <w:p w:rsidR="00DB2448" w:rsidRPr="00DB2448" w:rsidRDefault="00DB2448" w:rsidP="00DB2448">
            <w:pPr>
              <w:rPr>
                <w:b/>
                <w:szCs w:val="24"/>
              </w:rPr>
            </w:pPr>
          </w:p>
        </w:tc>
      </w:tr>
    </w:tbl>
    <w:p w:rsidR="003B7E3B" w:rsidRPr="003B7E3B" w:rsidRDefault="003B7E3B" w:rsidP="003B7E3B">
      <w:pPr>
        <w:rPr>
          <w:b/>
          <w:szCs w:val="24"/>
        </w:rPr>
      </w:pPr>
    </w:p>
    <w:p w:rsidR="003B7E3B" w:rsidRPr="00D45181" w:rsidRDefault="00D518D2" w:rsidP="00D518D2">
      <w:pPr>
        <w:pStyle w:val="Heading1"/>
        <w:rPr>
          <w:sz w:val="32"/>
          <w:szCs w:val="32"/>
        </w:rPr>
      </w:pPr>
      <w:r w:rsidRPr="00D45181">
        <w:rPr>
          <w:sz w:val="32"/>
          <w:szCs w:val="32"/>
        </w:rPr>
        <w:lastRenderedPageBreak/>
        <w:t>Community Connections of NE Oregon, Inc.</w:t>
      </w:r>
    </w:p>
    <w:tbl>
      <w:tblPr>
        <w:tblStyle w:val="TableGrid"/>
        <w:tblW w:w="0" w:type="auto"/>
        <w:tblLook w:val="04A0" w:firstRow="1" w:lastRow="0" w:firstColumn="1" w:lastColumn="0" w:noHBand="0" w:noVBand="1"/>
      </w:tblPr>
      <w:tblGrid>
        <w:gridCol w:w="7260"/>
        <w:gridCol w:w="2090"/>
      </w:tblGrid>
      <w:tr w:rsidR="00D518D2" w:rsidTr="00BC4B03">
        <w:tc>
          <w:tcPr>
            <w:tcW w:w="7260" w:type="dxa"/>
          </w:tcPr>
          <w:p w:rsidR="00D518D2" w:rsidRPr="00D518D2" w:rsidRDefault="00D518D2">
            <w:pPr>
              <w:rPr>
                <w:b/>
              </w:rPr>
            </w:pPr>
            <w:r w:rsidRPr="00D518D2">
              <w:rPr>
                <w:b/>
              </w:rPr>
              <w:t>Project Description</w:t>
            </w:r>
          </w:p>
        </w:tc>
        <w:tc>
          <w:tcPr>
            <w:tcW w:w="2090" w:type="dxa"/>
          </w:tcPr>
          <w:p w:rsidR="00D518D2" w:rsidRPr="00D518D2" w:rsidRDefault="00D518D2">
            <w:pPr>
              <w:rPr>
                <w:b/>
              </w:rPr>
            </w:pPr>
            <w:r w:rsidRPr="00D518D2">
              <w:rPr>
                <w:b/>
              </w:rPr>
              <w:t>Funding Requested</w:t>
            </w:r>
          </w:p>
        </w:tc>
      </w:tr>
      <w:tr w:rsidR="005C33A0" w:rsidTr="00BC4B03">
        <w:tc>
          <w:tcPr>
            <w:tcW w:w="7260" w:type="dxa"/>
          </w:tcPr>
          <w:p w:rsidR="00FF0980" w:rsidRPr="009C3BBF" w:rsidRDefault="00CC0BA5" w:rsidP="00076BD6">
            <w:pPr>
              <w:rPr>
                <w:rFonts w:cs="Times New Roman"/>
              </w:rPr>
            </w:pPr>
            <w:r w:rsidRPr="009C3BBF">
              <w:rPr>
                <w:rFonts w:cs="Times New Roman"/>
                <w:b/>
                <w:u w:val="single"/>
              </w:rPr>
              <w:t>Demand/Response in Baker County</w:t>
            </w:r>
            <w:r w:rsidRPr="009C3BBF">
              <w:rPr>
                <w:rFonts w:cs="Times New Roman"/>
              </w:rPr>
              <w:t xml:space="preserve">: </w:t>
            </w:r>
          </w:p>
          <w:p w:rsidR="0092366B" w:rsidRPr="009C3BBF" w:rsidRDefault="00076BD6" w:rsidP="00076BD6">
            <w:pPr>
              <w:rPr>
                <w:rFonts w:cs="Times New Roman"/>
              </w:rPr>
            </w:pPr>
            <w:r w:rsidRPr="009C3BBF">
              <w:rPr>
                <w:rFonts w:cs="Times New Roman"/>
              </w:rPr>
              <w:t>This project is a continuation of a 20</w:t>
            </w:r>
            <w:r w:rsidR="00FF0980" w:rsidRPr="009C3BBF">
              <w:rPr>
                <w:rFonts w:cs="Times New Roman"/>
              </w:rPr>
              <w:t>21-23</w:t>
            </w:r>
            <w:r w:rsidRPr="009C3BBF">
              <w:rPr>
                <w:rFonts w:cs="Times New Roman"/>
              </w:rPr>
              <w:t xml:space="preserve"> STIF project. </w:t>
            </w:r>
          </w:p>
          <w:p w:rsidR="00FF0980" w:rsidRPr="009C3BBF" w:rsidRDefault="00FF0980" w:rsidP="00076BD6">
            <w:pPr>
              <w:rPr>
                <w:rFonts w:cs="Times New Roman"/>
              </w:rPr>
            </w:pPr>
          </w:p>
          <w:p w:rsidR="00741E04" w:rsidRPr="009C3BBF" w:rsidRDefault="00741E04" w:rsidP="00741E04">
            <w:pPr>
              <w:spacing w:line="256" w:lineRule="auto"/>
              <w:rPr>
                <w:rFonts w:eastAsia="Calibri" w:cs="Times New Roman"/>
                <w:szCs w:val="24"/>
              </w:rPr>
            </w:pPr>
            <w:r w:rsidRPr="009C3BBF">
              <w:rPr>
                <w:rFonts w:eastAsia="Calibri" w:cs="Times New Roman"/>
                <w:szCs w:val="24"/>
              </w:rPr>
              <w:t>This project is combining two previous STIF Formula Funded projects.</w:t>
            </w:r>
          </w:p>
          <w:p w:rsidR="00741E04" w:rsidRPr="009C3BBF" w:rsidRDefault="00741E04" w:rsidP="00741E04">
            <w:pPr>
              <w:numPr>
                <w:ilvl w:val="0"/>
                <w:numId w:val="1"/>
              </w:numPr>
              <w:spacing w:line="256" w:lineRule="auto"/>
              <w:contextualSpacing/>
              <w:rPr>
                <w:rFonts w:eastAsia="Calibri" w:cs="Times New Roman"/>
                <w:szCs w:val="24"/>
              </w:rPr>
            </w:pPr>
            <w:r w:rsidRPr="009C3BBF">
              <w:rPr>
                <w:rFonts w:eastAsia="Calibri" w:cs="Times New Roman"/>
                <w:szCs w:val="24"/>
              </w:rPr>
              <w:t xml:space="preserve">Previously Demand Response and Deviated Fixed Route services around Baker City reduced fares from $2 to $1 per board, this project will now reduce fares to free. The Baker City Demand Response service operates Monday through Friday from 7am to 6pm, which is the same time frame currently as our Deviated Fixed Route. </w:t>
            </w:r>
          </w:p>
          <w:p w:rsidR="00741E04" w:rsidRPr="009C3BBF" w:rsidRDefault="00741E04" w:rsidP="00741E04">
            <w:pPr>
              <w:numPr>
                <w:ilvl w:val="0"/>
                <w:numId w:val="1"/>
              </w:numPr>
              <w:spacing w:line="256" w:lineRule="auto"/>
              <w:contextualSpacing/>
              <w:rPr>
                <w:rFonts w:eastAsia="Calibri" w:cs="Times New Roman"/>
                <w:szCs w:val="24"/>
              </w:rPr>
            </w:pPr>
            <w:r w:rsidRPr="009C3BBF">
              <w:rPr>
                <w:rFonts w:eastAsia="Calibri" w:cs="Times New Roman"/>
                <w:bCs/>
                <w:szCs w:val="24"/>
              </w:rPr>
              <w:t>It also establishes fare free rides and continues the rural demand response service three days per week for the rural areas of the local valley such as Keating, Haines, Medical Springs, Wingville and Rock Creek to Baker City. Also, one day per week from Baker City to Huntington to Ontario and Sumpter to Baker City.</w:t>
            </w:r>
            <w:r w:rsidRPr="009C3BBF">
              <w:rPr>
                <w:rFonts w:eastAsia="Calibri" w:cs="Times New Roman"/>
                <w:b/>
                <w:sz w:val="22"/>
              </w:rPr>
              <w:t xml:space="preserve"> </w:t>
            </w:r>
            <w:r w:rsidRPr="009C3BBF">
              <w:rPr>
                <w:rFonts w:eastAsia="Calibri" w:cs="Times New Roman"/>
                <w:szCs w:val="24"/>
              </w:rPr>
              <w:t>Baker County residents primarily use these transportation services to facilitate medical, dental and mental health appointments, as well as, to meet their necessary shopping needs.</w:t>
            </w:r>
          </w:p>
          <w:p w:rsidR="009C3BBF" w:rsidRPr="009C3BBF" w:rsidRDefault="009C3BBF" w:rsidP="009C3BBF">
            <w:pPr>
              <w:rPr>
                <w:rFonts w:cs="Times New Roman"/>
                <w:szCs w:val="24"/>
                <w:u w:val="single"/>
              </w:rPr>
            </w:pPr>
          </w:p>
          <w:p w:rsidR="009C3BBF" w:rsidRPr="009C3BBF" w:rsidRDefault="009C3BBF" w:rsidP="009C3BBF">
            <w:pPr>
              <w:pStyle w:val="ListParagraph"/>
              <w:numPr>
                <w:ilvl w:val="0"/>
                <w:numId w:val="1"/>
              </w:numPr>
              <w:rPr>
                <w:rFonts w:cs="Times New Roman"/>
                <w:szCs w:val="24"/>
                <w:u w:val="single"/>
              </w:rPr>
            </w:pPr>
            <w:r w:rsidRPr="009C3BBF">
              <w:rPr>
                <w:rFonts w:cs="Times New Roman"/>
                <w:szCs w:val="24"/>
                <w:u w:val="single"/>
              </w:rPr>
              <w:t>Expanded Service Hours Deviated Fixed Route (weekdays = 15 hours / weekend 8 hours)</w:t>
            </w:r>
          </w:p>
          <w:p w:rsidR="009C3BBF" w:rsidRPr="009C3BBF" w:rsidRDefault="009C3BBF" w:rsidP="009C3BBF">
            <w:pPr>
              <w:rPr>
                <w:rFonts w:cs="Times New Roman"/>
                <w:szCs w:val="24"/>
              </w:rPr>
            </w:pPr>
            <w:r w:rsidRPr="009C3BBF">
              <w:rPr>
                <w:rFonts w:cs="Times New Roman"/>
                <w:szCs w:val="24"/>
              </w:rPr>
              <w:t xml:space="preserve">         </w:t>
            </w:r>
            <w:r w:rsidRPr="009C3BBF">
              <w:rPr>
                <w:rFonts w:cs="Times New Roman"/>
                <w:szCs w:val="24"/>
              </w:rPr>
              <w:t xml:space="preserve">Continuation of expanded hours of Deviated Fixed </w:t>
            </w:r>
            <w:r w:rsidRPr="009C3BBF">
              <w:rPr>
                <w:rFonts w:cs="Times New Roman"/>
                <w:szCs w:val="24"/>
              </w:rPr>
              <w:t xml:space="preserve">       </w:t>
            </w:r>
            <w:r w:rsidRPr="009C3BBF">
              <w:rPr>
                <w:rFonts w:cs="Times New Roman"/>
                <w:szCs w:val="24"/>
              </w:rPr>
              <w:t>Route from Monday through Friday 8am - 5pm to Monday through Friday 7am – 7pm, and Saturdays 8am – 12pm and 1pm – 5pm.</w:t>
            </w:r>
          </w:p>
          <w:p w:rsidR="009C3BBF" w:rsidRPr="009C3BBF" w:rsidRDefault="009C3BBF" w:rsidP="009C3BBF">
            <w:pPr>
              <w:spacing w:line="256" w:lineRule="auto"/>
              <w:ind w:left="720"/>
              <w:contextualSpacing/>
              <w:rPr>
                <w:rFonts w:eastAsia="Calibri" w:cs="Times New Roman"/>
                <w:szCs w:val="24"/>
              </w:rPr>
            </w:pPr>
          </w:p>
          <w:p w:rsidR="004631CD" w:rsidRPr="009C3BBF" w:rsidRDefault="004631CD" w:rsidP="00076BD6">
            <w:pPr>
              <w:rPr>
                <w:rFonts w:cs="Times New Roman"/>
              </w:rPr>
            </w:pPr>
          </w:p>
          <w:p w:rsidR="004631CD" w:rsidRPr="009C3BBF" w:rsidRDefault="004631CD" w:rsidP="00076BD6">
            <w:pPr>
              <w:rPr>
                <w:rFonts w:cs="Times New Roman"/>
              </w:rPr>
            </w:pPr>
            <w:r w:rsidRPr="009C3BBF">
              <w:rPr>
                <w:rFonts w:cs="Times New Roman"/>
              </w:rPr>
              <w:t xml:space="preserve">CCNO is requesting that this be </w:t>
            </w:r>
            <w:r w:rsidR="00B62459" w:rsidRPr="009C3BBF">
              <w:rPr>
                <w:rFonts w:cs="Times New Roman"/>
              </w:rPr>
              <w:t>FREE FARE</w:t>
            </w:r>
            <w:r w:rsidRPr="009C3BBF">
              <w:rPr>
                <w:rFonts w:cs="Times New Roman"/>
              </w:rPr>
              <w:t xml:space="preserve"> for all riders. </w:t>
            </w:r>
          </w:p>
          <w:p w:rsidR="005C33A0" w:rsidRPr="009C3BBF" w:rsidRDefault="005C33A0" w:rsidP="00284DD0">
            <w:pPr>
              <w:rPr>
                <w:rFonts w:cs="Times New Roman"/>
              </w:rPr>
            </w:pPr>
          </w:p>
        </w:tc>
        <w:tc>
          <w:tcPr>
            <w:tcW w:w="2090" w:type="dxa"/>
          </w:tcPr>
          <w:p w:rsidR="00756835" w:rsidRDefault="00756835"/>
          <w:p w:rsidR="00756835" w:rsidRDefault="00BC4B03" w:rsidP="00BC4B03">
            <w:r>
              <w:t>FY 2024</w:t>
            </w:r>
          </w:p>
          <w:p w:rsidR="00BC4B03" w:rsidRDefault="00BC4B03" w:rsidP="00BC4B03">
            <w:r>
              <w:t>$67,797</w:t>
            </w:r>
          </w:p>
          <w:p w:rsidR="00BC4B03" w:rsidRDefault="00BC4B03" w:rsidP="00BC4B03"/>
          <w:p w:rsidR="00BC4B03" w:rsidRDefault="00BC4B03" w:rsidP="00BC4B03">
            <w:r>
              <w:t>FY 2025</w:t>
            </w:r>
          </w:p>
          <w:p w:rsidR="00BC4B03" w:rsidRDefault="00BC4B03" w:rsidP="00BC4B03">
            <w:r>
              <w:t>$74,577</w:t>
            </w:r>
          </w:p>
          <w:p w:rsidR="00595B98" w:rsidRDefault="00595B98"/>
        </w:tc>
      </w:tr>
      <w:tr w:rsidR="00BC4B03" w:rsidTr="00BC4B03">
        <w:tc>
          <w:tcPr>
            <w:tcW w:w="7260" w:type="dxa"/>
          </w:tcPr>
          <w:p w:rsidR="00BC4B03" w:rsidRPr="0031259D" w:rsidRDefault="00BC4B03" w:rsidP="00076BD6">
            <w:pPr>
              <w:rPr>
                <w:b/>
                <w:u w:val="single"/>
              </w:rPr>
            </w:pPr>
          </w:p>
        </w:tc>
        <w:tc>
          <w:tcPr>
            <w:tcW w:w="2090" w:type="dxa"/>
          </w:tcPr>
          <w:p w:rsidR="00BC4B03" w:rsidRDefault="00BC4B03"/>
        </w:tc>
      </w:tr>
      <w:tr w:rsidR="00BC4B03" w:rsidTr="00BC4B03">
        <w:tc>
          <w:tcPr>
            <w:tcW w:w="7260" w:type="dxa"/>
          </w:tcPr>
          <w:p w:rsidR="00BC4B03" w:rsidRPr="00BC4B03" w:rsidRDefault="00BC4B03" w:rsidP="00BC4B03">
            <w:pPr>
              <w:jc w:val="right"/>
              <w:rPr>
                <w:b/>
                <w:u w:val="single"/>
              </w:rPr>
            </w:pPr>
            <w:r w:rsidRPr="00BC4B03">
              <w:rPr>
                <w:b/>
                <w:szCs w:val="24"/>
              </w:rPr>
              <w:t>STIF Only - Project Provider Biennium Total</w:t>
            </w:r>
          </w:p>
        </w:tc>
        <w:tc>
          <w:tcPr>
            <w:tcW w:w="2090" w:type="dxa"/>
          </w:tcPr>
          <w:p w:rsidR="00BC4B03" w:rsidRPr="00284DD0" w:rsidRDefault="00BC4B03">
            <w:pPr>
              <w:rPr>
                <w:b/>
              </w:rPr>
            </w:pPr>
            <w:r w:rsidRPr="00284DD0">
              <w:rPr>
                <w:b/>
              </w:rPr>
              <w:t>$142,374</w:t>
            </w:r>
          </w:p>
        </w:tc>
      </w:tr>
      <w:tr w:rsidR="00BC4B03" w:rsidTr="00BC4B03">
        <w:tc>
          <w:tcPr>
            <w:tcW w:w="7260" w:type="dxa"/>
          </w:tcPr>
          <w:p w:rsidR="00BC4B03" w:rsidRPr="00BC4B03" w:rsidRDefault="00BC4B03" w:rsidP="00BC4B03">
            <w:pPr>
              <w:jc w:val="right"/>
              <w:rPr>
                <w:b/>
              </w:rPr>
            </w:pPr>
            <w:r w:rsidRPr="00BC4B03">
              <w:rPr>
                <w:b/>
              </w:rPr>
              <w:t>Ranking</w:t>
            </w:r>
          </w:p>
        </w:tc>
        <w:tc>
          <w:tcPr>
            <w:tcW w:w="2090" w:type="dxa"/>
          </w:tcPr>
          <w:p w:rsidR="00BC4B03" w:rsidRDefault="00BC4B03"/>
        </w:tc>
      </w:tr>
      <w:tr w:rsidR="00BC4B03" w:rsidTr="00BC4B03">
        <w:tc>
          <w:tcPr>
            <w:tcW w:w="7260" w:type="dxa"/>
          </w:tcPr>
          <w:p w:rsidR="00BC4B03" w:rsidRPr="0031259D" w:rsidRDefault="00BC4B03" w:rsidP="00076BD6">
            <w:pPr>
              <w:rPr>
                <w:b/>
                <w:u w:val="single"/>
              </w:rPr>
            </w:pPr>
          </w:p>
        </w:tc>
        <w:tc>
          <w:tcPr>
            <w:tcW w:w="2090" w:type="dxa"/>
          </w:tcPr>
          <w:p w:rsidR="00BC4B03" w:rsidRDefault="00BC4B03"/>
        </w:tc>
      </w:tr>
      <w:tr w:rsidR="00595B98" w:rsidTr="00BC4B03">
        <w:tc>
          <w:tcPr>
            <w:tcW w:w="7260" w:type="dxa"/>
          </w:tcPr>
          <w:p w:rsidR="00284DD0" w:rsidRDefault="00595B98" w:rsidP="00014116">
            <w:pPr>
              <w:rPr>
                <w:u w:val="single"/>
              </w:rPr>
            </w:pPr>
            <w:r w:rsidRPr="0031259D">
              <w:rPr>
                <w:b/>
                <w:u w:val="single"/>
              </w:rPr>
              <w:t>Assistant Transit Manager:</w:t>
            </w:r>
            <w:r>
              <w:rPr>
                <w:u w:val="single"/>
              </w:rPr>
              <w:t xml:space="preserve"> </w:t>
            </w:r>
          </w:p>
          <w:p w:rsidR="00014116" w:rsidRDefault="00014116" w:rsidP="00014116">
            <w:r w:rsidRPr="00014116">
              <w:t>This project is a continuation of a 20</w:t>
            </w:r>
            <w:r w:rsidR="00284DD0">
              <w:t>23</w:t>
            </w:r>
            <w:r w:rsidRPr="00014116">
              <w:t>-2</w:t>
            </w:r>
            <w:r w:rsidR="00284DD0">
              <w:t>5</w:t>
            </w:r>
            <w:r w:rsidRPr="00014116">
              <w:t xml:space="preserve"> STIF Formula Funding project. This project pays the salary</w:t>
            </w:r>
            <w:r w:rsidR="00C82E32">
              <w:t xml:space="preserve"> </w:t>
            </w:r>
            <w:r w:rsidRPr="00014116">
              <w:t xml:space="preserve">and benefits for the Assistant Transit Manager staff person who runs the </w:t>
            </w:r>
            <w:r w:rsidR="00C82E32" w:rsidRPr="00014116">
              <w:t xml:space="preserve">daily </w:t>
            </w:r>
            <w:r w:rsidR="00C82E32">
              <w:t>transportation</w:t>
            </w:r>
            <w:r w:rsidRPr="00014116">
              <w:t xml:space="preserve"> operations.</w:t>
            </w:r>
            <w:r w:rsidR="00C82E32">
              <w:t xml:space="preserve"> </w:t>
            </w:r>
            <w:r w:rsidRPr="00014116">
              <w:t>This is a full-tim</w:t>
            </w:r>
            <w:r w:rsidR="00C82E32">
              <w:t>e position at 40 hours per week.</w:t>
            </w:r>
          </w:p>
          <w:p w:rsidR="00382A78" w:rsidRPr="00014116" w:rsidRDefault="00382A78" w:rsidP="00014116"/>
          <w:p w:rsidR="00014116" w:rsidRPr="00014116" w:rsidRDefault="00014116" w:rsidP="00014116">
            <w:r w:rsidRPr="00014116">
              <w:t>Transportation services provided through this position include; deviated fixed route, demand response in</w:t>
            </w:r>
            <w:r w:rsidR="00C82E32">
              <w:t xml:space="preserve"> </w:t>
            </w:r>
            <w:r w:rsidRPr="00014116">
              <w:t>Baker City and rural Baker County, intercity route and non-emergency medical transports. Job duties</w:t>
            </w:r>
          </w:p>
          <w:p w:rsidR="00014116" w:rsidRPr="00014116" w:rsidRDefault="00014116" w:rsidP="00014116">
            <w:r w:rsidRPr="00014116">
              <w:lastRenderedPageBreak/>
              <w:t>include but are not limited to; scheduling drivers, scheduling rides to medical, dental and mental health</w:t>
            </w:r>
            <w:r w:rsidR="00C82E32">
              <w:t xml:space="preserve"> </w:t>
            </w:r>
            <w:r w:rsidRPr="00014116">
              <w:t>appointments, as well as necessary shopping, vehicle maintenance and records, dispatching, managing</w:t>
            </w:r>
          </w:p>
          <w:p w:rsidR="00014116" w:rsidRPr="00014116" w:rsidRDefault="00014116" w:rsidP="00014116">
            <w:r w:rsidRPr="00014116">
              <w:t>transportat</w:t>
            </w:r>
            <w:bookmarkStart w:id="0" w:name="_GoBack"/>
            <w:bookmarkEnd w:id="0"/>
            <w:r w:rsidRPr="00014116">
              <w:t>ion software, reporting, coordination and scheduling required bus driver trainings, directing bus</w:t>
            </w:r>
            <w:r w:rsidR="00C82E32">
              <w:t xml:space="preserve"> </w:t>
            </w:r>
            <w:r w:rsidRPr="00014116">
              <w:t>drivers and bus driving when needed.</w:t>
            </w:r>
          </w:p>
          <w:p w:rsidR="00595B98" w:rsidRPr="00595B98" w:rsidRDefault="00595B98" w:rsidP="00014116">
            <w:pPr>
              <w:rPr>
                <w:u w:val="single"/>
              </w:rPr>
            </w:pPr>
          </w:p>
        </w:tc>
        <w:tc>
          <w:tcPr>
            <w:tcW w:w="2090" w:type="dxa"/>
          </w:tcPr>
          <w:p w:rsidR="004565CE" w:rsidRDefault="004565CE" w:rsidP="00284DD0">
            <w:pPr>
              <w:pStyle w:val="Header"/>
              <w:tabs>
                <w:tab w:val="clear" w:pos="4680"/>
                <w:tab w:val="clear" w:pos="9360"/>
              </w:tabs>
            </w:pPr>
          </w:p>
          <w:p w:rsidR="00284DD0" w:rsidRDefault="00284DD0" w:rsidP="00284DD0">
            <w:pPr>
              <w:pStyle w:val="Header"/>
              <w:tabs>
                <w:tab w:val="clear" w:pos="4680"/>
                <w:tab w:val="clear" w:pos="9360"/>
              </w:tabs>
            </w:pPr>
            <w:r>
              <w:t>FY 2024</w:t>
            </w:r>
          </w:p>
          <w:p w:rsidR="00284DD0" w:rsidRDefault="00284DD0" w:rsidP="00284DD0">
            <w:pPr>
              <w:pStyle w:val="Header"/>
              <w:tabs>
                <w:tab w:val="clear" w:pos="4680"/>
                <w:tab w:val="clear" w:pos="9360"/>
              </w:tabs>
            </w:pPr>
            <w:r>
              <w:t>$68,043</w:t>
            </w:r>
          </w:p>
          <w:p w:rsidR="00284DD0" w:rsidRDefault="00284DD0" w:rsidP="00284DD0">
            <w:pPr>
              <w:pStyle w:val="Header"/>
              <w:tabs>
                <w:tab w:val="clear" w:pos="4680"/>
                <w:tab w:val="clear" w:pos="9360"/>
              </w:tabs>
            </w:pPr>
          </w:p>
          <w:p w:rsidR="00284DD0" w:rsidRDefault="00284DD0" w:rsidP="00284DD0">
            <w:pPr>
              <w:pStyle w:val="Header"/>
              <w:tabs>
                <w:tab w:val="clear" w:pos="4680"/>
                <w:tab w:val="clear" w:pos="9360"/>
              </w:tabs>
            </w:pPr>
            <w:r>
              <w:t>FY 2025</w:t>
            </w:r>
          </w:p>
          <w:p w:rsidR="00284DD0" w:rsidRPr="005E2497" w:rsidRDefault="00284DD0" w:rsidP="00284DD0">
            <w:pPr>
              <w:pStyle w:val="Header"/>
              <w:tabs>
                <w:tab w:val="clear" w:pos="4680"/>
                <w:tab w:val="clear" w:pos="9360"/>
              </w:tabs>
            </w:pPr>
            <w:r>
              <w:t>$74,847</w:t>
            </w:r>
          </w:p>
        </w:tc>
      </w:tr>
      <w:tr w:rsidR="00A7157B" w:rsidTr="00BC4B03">
        <w:tc>
          <w:tcPr>
            <w:tcW w:w="7260" w:type="dxa"/>
          </w:tcPr>
          <w:p w:rsidR="00A7157B" w:rsidRPr="0031259D" w:rsidRDefault="00A7157B" w:rsidP="00014116">
            <w:pPr>
              <w:rPr>
                <w:b/>
                <w:u w:val="single"/>
              </w:rPr>
            </w:pPr>
          </w:p>
        </w:tc>
        <w:tc>
          <w:tcPr>
            <w:tcW w:w="2090" w:type="dxa"/>
          </w:tcPr>
          <w:p w:rsidR="00A7157B" w:rsidRDefault="00A7157B"/>
        </w:tc>
      </w:tr>
      <w:tr w:rsidR="00284DD0" w:rsidTr="00BC4B03">
        <w:tc>
          <w:tcPr>
            <w:tcW w:w="7260" w:type="dxa"/>
          </w:tcPr>
          <w:p w:rsidR="00284DD0" w:rsidRPr="00BC4B03" w:rsidRDefault="00284DD0" w:rsidP="00284DD0">
            <w:pPr>
              <w:jc w:val="right"/>
              <w:rPr>
                <w:b/>
                <w:u w:val="single"/>
              </w:rPr>
            </w:pPr>
            <w:r w:rsidRPr="00BC4B03">
              <w:rPr>
                <w:b/>
                <w:szCs w:val="24"/>
              </w:rPr>
              <w:t>STIF Only - Project Provider Biennium Total</w:t>
            </w:r>
          </w:p>
        </w:tc>
        <w:tc>
          <w:tcPr>
            <w:tcW w:w="2090" w:type="dxa"/>
          </w:tcPr>
          <w:p w:rsidR="00284DD0" w:rsidRPr="00284DD0" w:rsidRDefault="00284DD0" w:rsidP="00284DD0">
            <w:pPr>
              <w:rPr>
                <w:b/>
              </w:rPr>
            </w:pPr>
            <w:r w:rsidRPr="00284DD0">
              <w:rPr>
                <w:b/>
              </w:rPr>
              <w:t>$142,890</w:t>
            </w:r>
          </w:p>
        </w:tc>
      </w:tr>
      <w:tr w:rsidR="00284DD0" w:rsidTr="00BC4B03">
        <w:tc>
          <w:tcPr>
            <w:tcW w:w="7260" w:type="dxa"/>
          </w:tcPr>
          <w:p w:rsidR="00284DD0" w:rsidRPr="00284DD0" w:rsidRDefault="00284DD0" w:rsidP="00284DD0">
            <w:pPr>
              <w:jc w:val="right"/>
              <w:rPr>
                <w:b/>
              </w:rPr>
            </w:pPr>
            <w:r w:rsidRPr="00284DD0">
              <w:rPr>
                <w:b/>
              </w:rPr>
              <w:t>Ranking</w:t>
            </w:r>
          </w:p>
        </w:tc>
        <w:tc>
          <w:tcPr>
            <w:tcW w:w="2090" w:type="dxa"/>
          </w:tcPr>
          <w:p w:rsidR="00284DD0" w:rsidRDefault="00284DD0" w:rsidP="00284DD0"/>
        </w:tc>
      </w:tr>
      <w:tr w:rsidR="00284DD0" w:rsidTr="00BC4B03">
        <w:tc>
          <w:tcPr>
            <w:tcW w:w="7260" w:type="dxa"/>
          </w:tcPr>
          <w:p w:rsidR="00284DD0" w:rsidRPr="0031259D" w:rsidRDefault="00284DD0" w:rsidP="00284DD0">
            <w:pPr>
              <w:rPr>
                <w:b/>
                <w:u w:val="single"/>
              </w:rPr>
            </w:pPr>
          </w:p>
        </w:tc>
        <w:tc>
          <w:tcPr>
            <w:tcW w:w="2090" w:type="dxa"/>
          </w:tcPr>
          <w:p w:rsidR="00284DD0" w:rsidRDefault="00284DD0" w:rsidP="00284DD0"/>
        </w:tc>
      </w:tr>
      <w:tr w:rsidR="00284DD0" w:rsidTr="00BC4B03">
        <w:tc>
          <w:tcPr>
            <w:tcW w:w="7260" w:type="dxa"/>
          </w:tcPr>
          <w:p w:rsidR="00284DD0" w:rsidRDefault="00284DD0" w:rsidP="00284DD0">
            <w:pPr>
              <w:rPr>
                <w:u w:val="single"/>
              </w:rPr>
            </w:pPr>
            <w:r w:rsidRPr="0031259D">
              <w:rPr>
                <w:b/>
                <w:u w:val="single"/>
              </w:rPr>
              <w:t>Deviated Fixed Route</w:t>
            </w:r>
            <w:r>
              <w:rPr>
                <w:b/>
                <w:u w:val="single"/>
              </w:rPr>
              <w:t>/Free Fare</w:t>
            </w:r>
            <w:r w:rsidRPr="0031259D">
              <w:rPr>
                <w:b/>
                <w:u w:val="single"/>
              </w:rPr>
              <w:t>:</w:t>
            </w:r>
            <w:r>
              <w:rPr>
                <w:u w:val="single"/>
              </w:rPr>
              <w:t xml:space="preserve"> </w:t>
            </w:r>
          </w:p>
          <w:p w:rsidR="00284DD0" w:rsidRDefault="00284DD0" w:rsidP="00284DD0">
            <w:r>
              <w:t xml:space="preserve">To better serve the community, we are requesting additional funding for the route to become fare free to all passengers. Supporting fare free service to all passengers will increase ridership by removing financial barriers. </w:t>
            </w:r>
          </w:p>
          <w:p w:rsidR="00284DD0" w:rsidRDefault="00284DD0" w:rsidP="00284DD0"/>
          <w:p w:rsidR="00284DD0" w:rsidRDefault="00284DD0" w:rsidP="00284DD0">
            <w:r>
              <w:t xml:space="preserve">The current route runs Monday through Friday 7am – 6pm. To better serve the community we are asking for funding to expand operation hours to meet the local transportation needs. New hours of operation will be 7am – 7pm Monday through Friday and 8am – 5pm on Saturdays. Expanded and extended hours of service benefit the community allowing riders to use the service for additional needs. Example, individuals who have to be at work by 8am could now use the Deviated Fixed Route. </w:t>
            </w:r>
          </w:p>
          <w:p w:rsidR="00284DD0" w:rsidRDefault="00284DD0" w:rsidP="00284DD0"/>
          <w:p w:rsidR="00284DD0" w:rsidRDefault="00284DD0" w:rsidP="00284DD0">
            <w:r>
              <w:t>This project keeps the current deviated fixed route in service in Baker city</w:t>
            </w:r>
            <w:r w:rsidR="004631CD">
              <w:t>.</w:t>
            </w:r>
            <w:r>
              <w:t xml:space="preserve"> This is a well-established service that community members rely on for basic transportation needs. The route supports the entire City of Baker City with key locations supporting schools, low-income and senior neighborhoods, hospitals, clinics, shopping centers, and government building. All vehicles are equipped with ADA compliant lifts and trained staff to support all ridership demographics. Additional key components that correspond with this service include ¾ mile deviation of the route to incorporate all of Baker city and access to all schools including grades 9-12. The Free Fare component alleviates the need for the Baker School District DAWG student passes. </w:t>
            </w:r>
          </w:p>
          <w:p w:rsidR="00284DD0" w:rsidRDefault="00284DD0" w:rsidP="00284DD0"/>
          <w:p w:rsidR="00284DD0" w:rsidRDefault="00284DD0" w:rsidP="004631CD">
            <w:r>
              <w:t>This project keeps the current deviate</w:t>
            </w:r>
            <w:r w:rsidR="004631CD">
              <w:t>d fixed route service in Baker C</w:t>
            </w:r>
            <w:r>
              <w:t xml:space="preserve">ity. </w:t>
            </w:r>
          </w:p>
          <w:p w:rsidR="004631CD" w:rsidRPr="00382420" w:rsidRDefault="004631CD" w:rsidP="004631CD"/>
        </w:tc>
        <w:tc>
          <w:tcPr>
            <w:tcW w:w="2090" w:type="dxa"/>
          </w:tcPr>
          <w:p w:rsidR="00284DD0" w:rsidRDefault="00284DD0" w:rsidP="00284DD0">
            <w:pPr>
              <w:pStyle w:val="Header"/>
              <w:tabs>
                <w:tab w:val="clear" w:pos="4680"/>
                <w:tab w:val="clear" w:pos="9360"/>
              </w:tabs>
            </w:pPr>
          </w:p>
          <w:p w:rsidR="00284DD0" w:rsidRDefault="00284DD0" w:rsidP="00284DD0">
            <w:pPr>
              <w:pStyle w:val="Header"/>
              <w:tabs>
                <w:tab w:val="clear" w:pos="4680"/>
                <w:tab w:val="clear" w:pos="9360"/>
              </w:tabs>
            </w:pPr>
            <w:r>
              <w:t>FY 2024</w:t>
            </w:r>
          </w:p>
          <w:p w:rsidR="00284DD0" w:rsidRDefault="00284DD0" w:rsidP="00284DD0">
            <w:pPr>
              <w:pStyle w:val="Header"/>
              <w:tabs>
                <w:tab w:val="clear" w:pos="4680"/>
                <w:tab w:val="clear" w:pos="9360"/>
              </w:tabs>
            </w:pPr>
            <w:r>
              <w:t>$74,255</w:t>
            </w:r>
          </w:p>
          <w:p w:rsidR="00284DD0" w:rsidRDefault="00284DD0" w:rsidP="00284DD0">
            <w:pPr>
              <w:pStyle w:val="Header"/>
              <w:tabs>
                <w:tab w:val="clear" w:pos="4680"/>
                <w:tab w:val="clear" w:pos="9360"/>
              </w:tabs>
            </w:pPr>
          </w:p>
          <w:p w:rsidR="00284DD0" w:rsidRDefault="00284DD0" w:rsidP="00284DD0">
            <w:pPr>
              <w:pStyle w:val="Header"/>
              <w:tabs>
                <w:tab w:val="clear" w:pos="4680"/>
                <w:tab w:val="clear" w:pos="9360"/>
              </w:tabs>
            </w:pPr>
            <w:r>
              <w:t>FY 2025</w:t>
            </w:r>
          </w:p>
          <w:p w:rsidR="00284DD0" w:rsidRPr="00531794" w:rsidRDefault="00284DD0" w:rsidP="00284DD0">
            <w:pPr>
              <w:pStyle w:val="Header"/>
              <w:tabs>
                <w:tab w:val="clear" w:pos="4680"/>
                <w:tab w:val="clear" w:pos="9360"/>
              </w:tabs>
            </w:pPr>
            <w:r>
              <w:t>$81,683</w:t>
            </w:r>
          </w:p>
        </w:tc>
      </w:tr>
      <w:tr w:rsidR="00284DD0" w:rsidTr="00BC4B03">
        <w:tc>
          <w:tcPr>
            <w:tcW w:w="7260" w:type="dxa"/>
          </w:tcPr>
          <w:p w:rsidR="00284DD0" w:rsidRPr="0031259D" w:rsidRDefault="00284DD0" w:rsidP="00284DD0">
            <w:pPr>
              <w:rPr>
                <w:b/>
                <w:u w:val="single"/>
              </w:rPr>
            </w:pPr>
          </w:p>
        </w:tc>
        <w:tc>
          <w:tcPr>
            <w:tcW w:w="2090" w:type="dxa"/>
          </w:tcPr>
          <w:p w:rsidR="00284DD0" w:rsidRDefault="00284DD0" w:rsidP="00284DD0">
            <w:pPr>
              <w:pStyle w:val="Header"/>
              <w:tabs>
                <w:tab w:val="clear" w:pos="4680"/>
                <w:tab w:val="clear" w:pos="9360"/>
              </w:tabs>
            </w:pPr>
          </w:p>
        </w:tc>
      </w:tr>
      <w:tr w:rsidR="00284DD0" w:rsidTr="00BC4B03">
        <w:tc>
          <w:tcPr>
            <w:tcW w:w="7260" w:type="dxa"/>
          </w:tcPr>
          <w:p w:rsidR="00284DD0" w:rsidRPr="004455FB" w:rsidRDefault="00284DD0" w:rsidP="00284DD0">
            <w:pPr>
              <w:jc w:val="right"/>
              <w:rPr>
                <w:b/>
                <w:u w:val="single"/>
              </w:rPr>
            </w:pPr>
            <w:r w:rsidRPr="004455FB">
              <w:rPr>
                <w:b/>
                <w:szCs w:val="24"/>
              </w:rPr>
              <w:t>STIF Only - Project Provider Biennium Total</w:t>
            </w:r>
          </w:p>
        </w:tc>
        <w:tc>
          <w:tcPr>
            <w:tcW w:w="2090" w:type="dxa"/>
          </w:tcPr>
          <w:p w:rsidR="00284DD0" w:rsidRPr="00284DD0" w:rsidRDefault="00284DD0" w:rsidP="00284DD0">
            <w:pPr>
              <w:pStyle w:val="Header"/>
              <w:tabs>
                <w:tab w:val="clear" w:pos="4680"/>
                <w:tab w:val="clear" w:pos="9360"/>
              </w:tabs>
              <w:rPr>
                <w:b/>
              </w:rPr>
            </w:pPr>
            <w:r w:rsidRPr="00284DD0">
              <w:rPr>
                <w:b/>
              </w:rPr>
              <w:t>$155,938</w:t>
            </w:r>
          </w:p>
        </w:tc>
      </w:tr>
      <w:tr w:rsidR="00284DD0" w:rsidTr="00BC4B03">
        <w:tc>
          <w:tcPr>
            <w:tcW w:w="7260" w:type="dxa"/>
          </w:tcPr>
          <w:p w:rsidR="00284DD0" w:rsidRPr="004455FB" w:rsidRDefault="00284DD0" w:rsidP="00284DD0">
            <w:pPr>
              <w:jc w:val="right"/>
              <w:rPr>
                <w:b/>
              </w:rPr>
            </w:pPr>
            <w:r w:rsidRPr="004455FB">
              <w:rPr>
                <w:b/>
              </w:rPr>
              <w:t>Ranking</w:t>
            </w:r>
          </w:p>
        </w:tc>
        <w:tc>
          <w:tcPr>
            <w:tcW w:w="2090" w:type="dxa"/>
          </w:tcPr>
          <w:p w:rsidR="00284DD0" w:rsidRDefault="00284DD0" w:rsidP="00284DD0">
            <w:pPr>
              <w:pStyle w:val="Header"/>
              <w:tabs>
                <w:tab w:val="clear" w:pos="4680"/>
                <w:tab w:val="clear" w:pos="9360"/>
              </w:tabs>
            </w:pPr>
          </w:p>
        </w:tc>
      </w:tr>
      <w:tr w:rsidR="00284DD0" w:rsidTr="00BC4B03">
        <w:tc>
          <w:tcPr>
            <w:tcW w:w="7260" w:type="dxa"/>
          </w:tcPr>
          <w:p w:rsidR="00284DD0" w:rsidRPr="0031259D" w:rsidRDefault="00284DD0" w:rsidP="00284DD0">
            <w:pPr>
              <w:rPr>
                <w:b/>
                <w:u w:val="single"/>
              </w:rPr>
            </w:pPr>
          </w:p>
        </w:tc>
        <w:tc>
          <w:tcPr>
            <w:tcW w:w="2090" w:type="dxa"/>
          </w:tcPr>
          <w:p w:rsidR="00284DD0" w:rsidRDefault="00284DD0" w:rsidP="00284DD0">
            <w:pPr>
              <w:pStyle w:val="Header"/>
              <w:tabs>
                <w:tab w:val="clear" w:pos="4680"/>
                <w:tab w:val="clear" w:pos="9360"/>
              </w:tabs>
            </w:pPr>
          </w:p>
        </w:tc>
      </w:tr>
      <w:tr w:rsidR="00284DD0" w:rsidTr="00BC4B03">
        <w:tc>
          <w:tcPr>
            <w:tcW w:w="7260" w:type="dxa"/>
          </w:tcPr>
          <w:p w:rsidR="00284DD0" w:rsidRDefault="00284DD0" w:rsidP="00284DD0">
            <w:pPr>
              <w:rPr>
                <w:b/>
                <w:u w:val="single"/>
              </w:rPr>
            </w:pPr>
            <w:r w:rsidRPr="00BC4B03">
              <w:rPr>
                <w:b/>
                <w:u w:val="single"/>
              </w:rPr>
              <w:t>Rides to Wellness:</w:t>
            </w:r>
          </w:p>
          <w:p w:rsidR="00284DD0" w:rsidRDefault="00284DD0" w:rsidP="00284DD0">
            <w:r>
              <w:t xml:space="preserve">This is a continuation of a FY 2021-2023 program. </w:t>
            </w:r>
          </w:p>
          <w:p w:rsidR="00284DD0" w:rsidRDefault="00284DD0" w:rsidP="00284DD0"/>
          <w:p w:rsidR="00284DD0" w:rsidRPr="00BC4B03" w:rsidRDefault="00284DD0" w:rsidP="00284DD0">
            <w:r>
              <w:lastRenderedPageBreak/>
              <w:t xml:space="preserve">Supporting our community with rides to medical appointments using the Rides to Wellness model providing door to door service to the residents of Baker County. Riders must be unable to use the deviated fixed route or qualify for other medical transportation programs. Each ride will be assessed on a need-by-need basis dependent on the availability of resources. Trips can be out of county if healthcare services required are not provided in Baker County. Historically, the program has focused services to seniors and people with disabilities and will continue to do so if funded. Baker county has a higher than average senior population at 26.9% with the average in Oregon at 18%. To service more clients and provide financial stability and continuous operation, a client co-pay will be instituted. The co-pay will be based on distance and as minimal a financial barrier as possible for the rider. ADA requirements are met with all vehicles and trained staff which meets safety requirements. </w:t>
            </w:r>
          </w:p>
        </w:tc>
        <w:tc>
          <w:tcPr>
            <w:tcW w:w="2090" w:type="dxa"/>
          </w:tcPr>
          <w:p w:rsidR="00284DD0" w:rsidRDefault="00284DD0" w:rsidP="00284DD0"/>
          <w:p w:rsidR="00284DD0" w:rsidRDefault="00284DD0" w:rsidP="00284DD0">
            <w:r>
              <w:t>FY 2024</w:t>
            </w:r>
          </w:p>
          <w:p w:rsidR="00284DD0" w:rsidRDefault="00284DD0" w:rsidP="00284DD0">
            <w:r>
              <w:t>$30,000</w:t>
            </w:r>
          </w:p>
          <w:p w:rsidR="00284DD0" w:rsidRDefault="00284DD0" w:rsidP="00284DD0"/>
          <w:p w:rsidR="00284DD0" w:rsidRDefault="00284DD0" w:rsidP="00284DD0">
            <w:r>
              <w:lastRenderedPageBreak/>
              <w:t>FY 2025</w:t>
            </w:r>
          </w:p>
          <w:p w:rsidR="00284DD0" w:rsidRDefault="00284DD0" w:rsidP="00284DD0">
            <w:r>
              <w:t>$45,500</w:t>
            </w:r>
          </w:p>
        </w:tc>
      </w:tr>
      <w:tr w:rsidR="00284DD0" w:rsidTr="00BC4B03">
        <w:tc>
          <w:tcPr>
            <w:tcW w:w="7260" w:type="dxa"/>
          </w:tcPr>
          <w:p w:rsidR="00284DD0" w:rsidRPr="004B5D27" w:rsidRDefault="00284DD0" w:rsidP="00284DD0"/>
        </w:tc>
        <w:tc>
          <w:tcPr>
            <w:tcW w:w="2090" w:type="dxa"/>
          </w:tcPr>
          <w:p w:rsidR="00284DD0" w:rsidRDefault="00284DD0" w:rsidP="00284DD0"/>
        </w:tc>
      </w:tr>
      <w:tr w:rsidR="00284DD0" w:rsidTr="00BC4B03">
        <w:tc>
          <w:tcPr>
            <w:tcW w:w="7260" w:type="dxa"/>
          </w:tcPr>
          <w:p w:rsidR="00284DD0" w:rsidRPr="00AA00F9" w:rsidRDefault="00284DD0" w:rsidP="00284DD0">
            <w:pPr>
              <w:jc w:val="right"/>
            </w:pPr>
            <w:r w:rsidRPr="00BC4B03">
              <w:rPr>
                <w:b/>
                <w:szCs w:val="24"/>
              </w:rPr>
              <w:t>STIF Only - Project Provider Biennium Total</w:t>
            </w:r>
          </w:p>
        </w:tc>
        <w:tc>
          <w:tcPr>
            <w:tcW w:w="2090" w:type="dxa"/>
          </w:tcPr>
          <w:p w:rsidR="00284DD0" w:rsidRPr="00284DD0" w:rsidRDefault="00284DD0" w:rsidP="00284DD0">
            <w:pPr>
              <w:rPr>
                <w:b/>
              </w:rPr>
            </w:pPr>
            <w:r w:rsidRPr="00284DD0">
              <w:rPr>
                <w:b/>
              </w:rPr>
              <w:t>$75,500</w:t>
            </w:r>
          </w:p>
        </w:tc>
      </w:tr>
      <w:tr w:rsidR="00284DD0" w:rsidTr="00BC4B03">
        <w:tc>
          <w:tcPr>
            <w:tcW w:w="7260" w:type="dxa"/>
          </w:tcPr>
          <w:p w:rsidR="00284DD0" w:rsidRPr="00A7157B" w:rsidRDefault="00284DD0" w:rsidP="00284DD0">
            <w:pPr>
              <w:jc w:val="right"/>
              <w:rPr>
                <w:b/>
              </w:rPr>
            </w:pPr>
            <w:r w:rsidRPr="00A7157B">
              <w:rPr>
                <w:b/>
              </w:rPr>
              <w:t>Ranking</w:t>
            </w:r>
          </w:p>
        </w:tc>
        <w:tc>
          <w:tcPr>
            <w:tcW w:w="2090" w:type="dxa"/>
          </w:tcPr>
          <w:p w:rsidR="00284DD0" w:rsidRPr="00742D8C" w:rsidRDefault="00284DD0" w:rsidP="00284DD0">
            <w:pPr>
              <w:rPr>
                <w:b/>
              </w:rPr>
            </w:pPr>
          </w:p>
        </w:tc>
      </w:tr>
      <w:tr w:rsidR="00284DD0" w:rsidTr="00BC4B03">
        <w:tc>
          <w:tcPr>
            <w:tcW w:w="7260" w:type="dxa"/>
          </w:tcPr>
          <w:p w:rsidR="00284DD0" w:rsidRPr="009E745A" w:rsidRDefault="00284DD0" w:rsidP="00284DD0">
            <w:pPr>
              <w:pStyle w:val="Heading2"/>
              <w:outlineLvl w:val="1"/>
            </w:pPr>
          </w:p>
        </w:tc>
        <w:tc>
          <w:tcPr>
            <w:tcW w:w="2090" w:type="dxa"/>
          </w:tcPr>
          <w:p w:rsidR="00284DD0" w:rsidRDefault="00284DD0" w:rsidP="00284DD0"/>
        </w:tc>
      </w:tr>
    </w:tbl>
    <w:p w:rsidR="00D518D2" w:rsidRDefault="00D518D2"/>
    <w:p w:rsidR="00284DD0" w:rsidRDefault="00284DD0"/>
    <w:p w:rsidR="00284DD0" w:rsidRPr="00284DD0" w:rsidRDefault="00284DD0">
      <w:pPr>
        <w:rPr>
          <w:b/>
          <w:sz w:val="32"/>
          <w:szCs w:val="32"/>
        </w:rPr>
      </w:pPr>
      <w:r w:rsidRPr="00284DD0">
        <w:rPr>
          <w:b/>
          <w:sz w:val="32"/>
          <w:szCs w:val="32"/>
        </w:rPr>
        <w:t>Step Forward</w:t>
      </w:r>
    </w:p>
    <w:tbl>
      <w:tblPr>
        <w:tblStyle w:val="TableGrid"/>
        <w:tblW w:w="0" w:type="auto"/>
        <w:tblLook w:val="04A0" w:firstRow="1" w:lastRow="0" w:firstColumn="1" w:lastColumn="0" w:noHBand="0" w:noVBand="1"/>
      </w:tblPr>
      <w:tblGrid>
        <w:gridCol w:w="7285"/>
        <w:gridCol w:w="2065"/>
      </w:tblGrid>
      <w:tr w:rsidR="00B62459" w:rsidTr="00284DD0">
        <w:tc>
          <w:tcPr>
            <w:tcW w:w="7285" w:type="dxa"/>
          </w:tcPr>
          <w:p w:rsidR="00B62459" w:rsidRPr="00B62459" w:rsidRDefault="00B62459">
            <w:pPr>
              <w:rPr>
                <w:b/>
              </w:rPr>
            </w:pPr>
            <w:r w:rsidRPr="00B62459">
              <w:rPr>
                <w:b/>
              </w:rPr>
              <w:t>Project Description</w:t>
            </w:r>
          </w:p>
        </w:tc>
        <w:tc>
          <w:tcPr>
            <w:tcW w:w="2065" w:type="dxa"/>
          </w:tcPr>
          <w:p w:rsidR="00B62459" w:rsidRPr="00B62459" w:rsidRDefault="00B62459">
            <w:pPr>
              <w:rPr>
                <w:b/>
              </w:rPr>
            </w:pPr>
            <w:r w:rsidRPr="00B62459">
              <w:rPr>
                <w:b/>
              </w:rPr>
              <w:t>Funding Requested</w:t>
            </w:r>
          </w:p>
        </w:tc>
      </w:tr>
      <w:tr w:rsidR="00284DD0" w:rsidTr="00284DD0">
        <w:tc>
          <w:tcPr>
            <w:tcW w:w="7285" w:type="dxa"/>
          </w:tcPr>
          <w:p w:rsidR="00284DD0" w:rsidRPr="00284DD0" w:rsidRDefault="00284DD0">
            <w:pPr>
              <w:rPr>
                <w:b/>
                <w:u w:val="single"/>
              </w:rPr>
            </w:pPr>
            <w:r w:rsidRPr="00284DD0">
              <w:rPr>
                <w:b/>
                <w:u w:val="single"/>
              </w:rPr>
              <w:t>ADA Complimentary Transit:</w:t>
            </w:r>
          </w:p>
          <w:p w:rsidR="00284DD0" w:rsidRDefault="00284DD0">
            <w:r>
              <w:t xml:space="preserve">Previously, this project was funded solely under the STF funds. If funded, it will come out of the “population based” STIF funds. </w:t>
            </w:r>
          </w:p>
          <w:p w:rsidR="00284DD0" w:rsidRDefault="00284DD0"/>
          <w:p w:rsidR="00284DD0" w:rsidRDefault="00284DD0">
            <w:r>
              <w:t>We will use this project to help with the expenses of transportation. We are currently responsible for transportation of (33) clients with physical or mental disabilities. We are their sole means for transportation for all appointments, grocery shopping, transport to work, monthly bills</w:t>
            </w:r>
            <w:r w:rsidR="00D6204F">
              <w:t xml:space="preserve">, and so much more. </w:t>
            </w:r>
          </w:p>
          <w:p w:rsidR="00D6204F" w:rsidRDefault="00D6204F"/>
          <w:p w:rsidR="00D6204F" w:rsidRDefault="00D6204F">
            <w:r>
              <w:t>This project covers the maintenance costs and vehicle servicing.</w:t>
            </w:r>
          </w:p>
        </w:tc>
        <w:tc>
          <w:tcPr>
            <w:tcW w:w="2065" w:type="dxa"/>
          </w:tcPr>
          <w:p w:rsidR="00284DD0" w:rsidRDefault="00284DD0"/>
          <w:p w:rsidR="0078279F" w:rsidRDefault="0078279F">
            <w:r>
              <w:t>FY 2024</w:t>
            </w:r>
          </w:p>
          <w:p w:rsidR="0078279F" w:rsidRDefault="004631CD">
            <w:r>
              <w:t>$22,000</w:t>
            </w:r>
          </w:p>
          <w:p w:rsidR="0078279F" w:rsidRDefault="0078279F"/>
          <w:p w:rsidR="0078279F" w:rsidRDefault="0078279F">
            <w:r>
              <w:t>FY 2025</w:t>
            </w:r>
          </w:p>
          <w:p w:rsidR="0078279F" w:rsidRDefault="004631CD">
            <w:r>
              <w:t>$22,000</w:t>
            </w:r>
          </w:p>
        </w:tc>
      </w:tr>
      <w:tr w:rsidR="00284DD0" w:rsidTr="00284DD0">
        <w:tc>
          <w:tcPr>
            <w:tcW w:w="7285" w:type="dxa"/>
          </w:tcPr>
          <w:p w:rsidR="00284DD0" w:rsidRDefault="00284DD0"/>
        </w:tc>
        <w:tc>
          <w:tcPr>
            <w:tcW w:w="2065" w:type="dxa"/>
          </w:tcPr>
          <w:p w:rsidR="00284DD0" w:rsidRDefault="00284DD0"/>
        </w:tc>
      </w:tr>
      <w:tr w:rsidR="00284DD0" w:rsidTr="00284DD0">
        <w:tc>
          <w:tcPr>
            <w:tcW w:w="7285" w:type="dxa"/>
          </w:tcPr>
          <w:p w:rsidR="00284DD0" w:rsidRDefault="004631CD" w:rsidP="004631CD">
            <w:pPr>
              <w:jc w:val="right"/>
            </w:pPr>
            <w:r w:rsidRPr="00BC4B03">
              <w:rPr>
                <w:b/>
                <w:szCs w:val="24"/>
              </w:rPr>
              <w:t>STIF Only - Project Provider Biennium Total</w:t>
            </w:r>
          </w:p>
        </w:tc>
        <w:tc>
          <w:tcPr>
            <w:tcW w:w="2065" w:type="dxa"/>
          </w:tcPr>
          <w:p w:rsidR="00284DD0" w:rsidRPr="004631CD" w:rsidRDefault="004631CD">
            <w:pPr>
              <w:rPr>
                <w:b/>
              </w:rPr>
            </w:pPr>
            <w:r w:rsidRPr="004631CD">
              <w:rPr>
                <w:b/>
              </w:rPr>
              <w:t>$44,000</w:t>
            </w:r>
          </w:p>
        </w:tc>
      </w:tr>
      <w:tr w:rsidR="004631CD" w:rsidTr="00284DD0">
        <w:tc>
          <w:tcPr>
            <w:tcW w:w="7285" w:type="dxa"/>
          </w:tcPr>
          <w:p w:rsidR="004631CD" w:rsidRPr="004631CD" w:rsidRDefault="004631CD" w:rsidP="004631CD">
            <w:pPr>
              <w:jc w:val="right"/>
              <w:rPr>
                <w:b/>
              </w:rPr>
            </w:pPr>
            <w:r w:rsidRPr="004631CD">
              <w:rPr>
                <w:b/>
              </w:rPr>
              <w:t>Ranking</w:t>
            </w:r>
          </w:p>
        </w:tc>
        <w:tc>
          <w:tcPr>
            <w:tcW w:w="2065" w:type="dxa"/>
          </w:tcPr>
          <w:p w:rsidR="004631CD" w:rsidRDefault="004631CD"/>
        </w:tc>
      </w:tr>
    </w:tbl>
    <w:p w:rsidR="002A222F" w:rsidRDefault="002A222F"/>
    <w:p w:rsidR="00EE5E79" w:rsidRPr="00E36785" w:rsidRDefault="00EE5E79">
      <w:pPr>
        <w:rPr>
          <w:b/>
        </w:rPr>
      </w:pPr>
      <w:r w:rsidRPr="00E36785">
        <w:rPr>
          <w:b/>
        </w:rPr>
        <w:t>Totals Requested:</w:t>
      </w:r>
    </w:p>
    <w:p w:rsidR="00EE5E79" w:rsidRPr="00EE5E79" w:rsidRDefault="00EE5E79" w:rsidP="00EE5E79">
      <w:pPr>
        <w:spacing w:after="0"/>
        <w:rPr>
          <w:u w:val="single"/>
        </w:rPr>
      </w:pPr>
      <w:r w:rsidRPr="00EE5E79">
        <w:rPr>
          <w:u w:val="single"/>
        </w:rPr>
        <w:t>Elkhorn Taxi</w:t>
      </w:r>
    </w:p>
    <w:p w:rsidR="00EE5E79" w:rsidRDefault="00EE5E79" w:rsidP="00EE5E79">
      <w:pPr>
        <w:spacing w:after="0"/>
      </w:pPr>
      <w:r>
        <w:t>FY 2024</w:t>
      </w:r>
      <w:r w:rsidR="00BF272F">
        <w:t xml:space="preserve"> = $335,553</w:t>
      </w:r>
    </w:p>
    <w:p w:rsidR="00EE5E79" w:rsidRPr="00BF272F" w:rsidRDefault="00EE5E79" w:rsidP="00EE5E79">
      <w:pPr>
        <w:spacing w:after="0"/>
        <w:rPr>
          <w:u w:val="single"/>
        </w:rPr>
      </w:pPr>
      <w:r w:rsidRPr="00BF272F">
        <w:rPr>
          <w:u w:val="single"/>
        </w:rPr>
        <w:t>FY 2025</w:t>
      </w:r>
      <w:r w:rsidR="00BF272F" w:rsidRPr="00BF272F">
        <w:rPr>
          <w:u w:val="single"/>
        </w:rPr>
        <w:t xml:space="preserve"> = $205,573</w:t>
      </w:r>
    </w:p>
    <w:p w:rsidR="00EE5E79" w:rsidRDefault="00BF272F" w:rsidP="00EE5E79">
      <w:pPr>
        <w:spacing w:after="0"/>
      </w:pPr>
      <w:r>
        <w:lastRenderedPageBreak/>
        <w:tab/>
        <w:t xml:space="preserve">       $541,126</w:t>
      </w:r>
      <w:r>
        <w:tab/>
      </w:r>
    </w:p>
    <w:p w:rsidR="00EE5E79" w:rsidRPr="00BF272F" w:rsidRDefault="00EE5E79" w:rsidP="00EE5E79">
      <w:pPr>
        <w:spacing w:after="0"/>
      </w:pPr>
      <w:r w:rsidRPr="00EE5E79">
        <w:rPr>
          <w:u w:val="single"/>
        </w:rPr>
        <w:t>Community Connection of NE Oregon</w:t>
      </w:r>
      <w:r w:rsidR="00BF272F">
        <w:tab/>
      </w:r>
      <w:r w:rsidR="00BF272F">
        <w:tab/>
      </w:r>
      <w:r w:rsidR="00BF272F" w:rsidRPr="00E36785">
        <w:rPr>
          <w:b/>
        </w:rPr>
        <w:t>TOTAL ALL PROJECTS</w:t>
      </w:r>
    </w:p>
    <w:p w:rsidR="00EE5E79" w:rsidRDefault="00EE5E79" w:rsidP="00EE5E79">
      <w:pPr>
        <w:spacing w:after="0"/>
      </w:pPr>
      <w:r>
        <w:t>FY 2024</w:t>
      </w:r>
      <w:r w:rsidR="00BF272F">
        <w:t xml:space="preserve"> = $240,095</w:t>
      </w:r>
      <w:r w:rsidR="00BF272F">
        <w:tab/>
      </w:r>
      <w:r w:rsidR="00BF272F">
        <w:tab/>
      </w:r>
      <w:r w:rsidR="00BF272F">
        <w:tab/>
      </w:r>
      <w:r w:rsidR="00BF272F">
        <w:tab/>
      </w:r>
      <w:r w:rsidR="00BF272F">
        <w:tab/>
        <w:t>FY 2024 = $667,648</w:t>
      </w:r>
    </w:p>
    <w:p w:rsidR="00EE5E79" w:rsidRPr="00E36785" w:rsidRDefault="00EE5E79" w:rsidP="00EE5E79">
      <w:pPr>
        <w:spacing w:after="0"/>
      </w:pPr>
      <w:r w:rsidRPr="00BF272F">
        <w:rPr>
          <w:u w:val="single"/>
        </w:rPr>
        <w:t>FY 2025</w:t>
      </w:r>
      <w:r w:rsidR="00BF272F" w:rsidRPr="00BF272F">
        <w:rPr>
          <w:u w:val="single"/>
        </w:rPr>
        <w:t xml:space="preserve"> = $276,607</w:t>
      </w:r>
      <w:r w:rsidR="00E36785">
        <w:tab/>
      </w:r>
      <w:r w:rsidR="00E36785">
        <w:tab/>
      </w:r>
      <w:r w:rsidR="00E36785">
        <w:tab/>
      </w:r>
      <w:r w:rsidR="00E36785">
        <w:tab/>
      </w:r>
      <w:r w:rsidR="00E36785">
        <w:tab/>
      </w:r>
      <w:r w:rsidR="00E36785" w:rsidRPr="00E36785">
        <w:rPr>
          <w:u w:val="single"/>
        </w:rPr>
        <w:t>FY 2025 = $574,180</w:t>
      </w:r>
    </w:p>
    <w:p w:rsidR="00EE5E79" w:rsidRDefault="00BF272F" w:rsidP="00EE5E79">
      <w:pPr>
        <w:spacing w:after="0"/>
      </w:pPr>
      <w:r>
        <w:tab/>
        <w:t xml:space="preserve">       $516,702</w:t>
      </w:r>
      <w:r w:rsidR="00E36785">
        <w:tab/>
      </w:r>
      <w:r w:rsidR="00E36785">
        <w:tab/>
      </w:r>
      <w:r w:rsidR="00E36785">
        <w:tab/>
      </w:r>
      <w:r w:rsidR="00E36785">
        <w:tab/>
      </w:r>
      <w:r w:rsidR="00E36785">
        <w:tab/>
      </w:r>
      <w:r w:rsidR="00E36785">
        <w:tab/>
        <w:t xml:space="preserve">       $1,241,828</w:t>
      </w:r>
    </w:p>
    <w:p w:rsidR="00EE5E79" w:rsidRPr="00EE5E79" w:rsidRDefault="00EE5E79" w:rsidP="00EE5E79">
      <w:pPr>
        <w:spacing w:after="0"/>
        <w:rPr>
          <w:u w:val="single"/>
        </w:rPr>
      </w:pPr>
      <w:r w:rsidRPr="00EE5E79">
        <w:rPr>
          <w:u w:val="single"/>
        </w:rPr>
        <w:t>Step Forward</w:t>
      </w:r>
    </w:p>
    <w:p w:rsidR="00EE5E79" w:rsidRDefault="00EE5E79" w:rsidP="00EE5E79">
      <w:pPr>
        <w:spacing w:after="0"/>
      </w:pPr>
      <w:r>
        <w:t>FY 2024</w:t>
      </w:r>
      <w:r w:rsidR="00BF272F">
        <w:t xml:space="preserve"> = $22,000</w:t>
      </w:r>
    </w:p>
    <w:p w:rsidR="00EE5E79" w:rsidRPr="00BF272F" w:rsidRDefault="00EE5E79" w:rsidP="00EE5E79">
      <w:pPr>
        <w:spacing w:after="0"/>
        <w:rPr>
          <w:u w:val="single"/>
        </w:rPr>
      </w:pPr>
      <w:r w:rsidRPr="00BF272F">
        <w:rPr>
          <w:u w:val="single"/>
        </w:rPr>
        <w:t>FY 2025</w:t>
      </w:r>
      <w:r w:rsidR="00BF272F" w:rsidRPr="00BF272F">
        <w:rPr>
          <w:u w:val="single"/>
        </w:rPr>
        <w:t xml:space="preserve"> = $22,000</w:t>
      </w:r>
    </w:p>
    <w:p w:rsidR="00BF272F" w:rsidRDefault="00BF272F" w:rsidP="00EE5E79">
      <w:pPr>
        <w:spacing w:after="0"/>
      </w:pPr>
      <w:r>
        <w:tab/>
        <w:t xml:space="preserve">      $44,000</w:t>
      </w:r>
    </w:p>
    <w:p w:rsidR="00BF272F" w:rsidRPr="00BF272F" w:rsidRDefault="00BF272F" w:rsidP="00EE5E79">
      <w:pPr>
        <w:spacing w:after="0"/>
        <w:rPr>
          <w:u w:val="single"/>
        </w:rPr>
      </w:pPr>
      <w:r w:rsidRPr="00BF272F">
        <w:rPr>
          <w:u w:val="single"/>
        </w:rPr>
        <w:t>Baker County</w:t>
      </w:r>
    </w:p>
    <w:p w:rsidR="00BF272F" w:rsidRDefault="00BF272F" w:rsidP="00EE5E79">
      <w:pPr>
        <w:spacing w:after="0"/>
      </w:pPr>
      <w:r>
        <w:t>FY 2024 = $70,000</w:t>
      </w:r>
    </w:p>
    <w:p w:rsidR="00BF272F" w:rsidRPr="00BF272F" w:rsidRDefault="00BF272F" w:rsidP="00EE5E79">
      <w:pPr>
        <w:spacing w:after="0"/>
        <w:rPr>
          <w:u w:val="single"/>
        </w:rPr>
      </w:pPr>
      <w:r w:rsidRPr="00BF272F">
        <w:rPr>
          <w:u w:val="single"/>
        </w:rPr>
        <w:t>FY 2025 = $70,000</w:t>
      </w:r>
    </w:p>
    <w:p w:rsidR="00BF272F" w:rsidRDefault="00BF272F" w:rsidP="00EE5E79">
      <w:pPr>
        <w:spacing w:after="0"/>
      </w:pPr>
      <w:r>
        <w:tab/>
        <w:t xml:space="preserve">      $140,000</w:t>
      </w:r>
    </w:p>
    <w:sectPr w:rsidR="00BF27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677" w:rsidRDefault="00204677" w:rsidP="00FC7921">
      <w:pPr>
        <w:spacing w:after="0" w:line="240" w:lineRule="auto"/>
      </w:pPr>
      <w:r>
        <w:separator/>
      </w:r>
    </w:p>
  </w:endnote>
  <w:endnote w:type="continuationSeparator" w:id="0">
    <w:p w:rsidR="00204677" w:rsidRDefault="00204677" w:rsidP="00FC7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35203"/>
      <w:docPartObj>
        <w:docPartGallery w:val="Page Numbers (Bottom of Page)"/>
        <w:docPartUnique/>
      </w:docPartObj>
    </w:sdtPr>
    <w:sdtEndPr>
      <w:rPr>
        <w:noProof/>
      </w:rPr>
    </w:sdtEndPr>
    <w:sdtContent>
      <w:p w:rsidR="00FC7921" w:rsidRDefault="00FC7921">
        <w:pPr>
          <w:pStyle w:val="Footer"/>
          <w:jc w:val="right"/>
        </w:pPr>
        <w:r>
          <w:fldChar w:fldCharType="begin"/>
        </w:r>
        <w:r>
          <w:instrText xml:space="preserve"> PAGE   \* MERGEFORMAT </w:instrText>
        </w:r>
        <w:r>
          <w:fldChar w:fldCharType="separate"/>
        </w:r>
        <w:r w:rsidR="009C3BBF">
          <w:rPr>
            <w:noProof/>
          </w:rPr>
          <w:t>7</w:t>
        </w:r>
        <w:r>
          <w:rPr>
            <w:noProof/>
          </w:rPr>
          <w:fldChar w:fldCharType="end"/>
        </w:r>
      </w:p>
    </w:sdtContent>
  </w:sdt>
  <w:p w:rsidR="00FC7921" w:rsidRDefault="00FC7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677" w:rsidRDefault="00204677" w:rsidP="00FC7921">
      <w:pPr>
        <w:spacing w:after="0" w:line="240" w:lineRule="auto"/>
      </w:pPr>
      <w:r>
        <w:separator/>
      </w:r>
    </w:p>
  </w:footnote>
  <w:footnote w:type="continuationSeparator" w:id="0">
    <w:p w:rsidR="00204677" w:rsidRDefault="00204677" w:rsidP="00FC79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63E3"/>
    <w:multiLevelType w:val="hybridMultilevel"/>
    <w:tmpl w:val="C3A29E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3B"/>
    <w:rsid w:val="00014116"/>
    <w:rsid w:val="00033D97"/>
    <w:rsid w:val="000410CB"/>
    <w:rsid w:val="00061061"/>
    <w:rsid w:val="0006691F"/>
    <w:rsid w:val="00076BD6"/>
    <w:rsid w:val="00086A11"/>
    <w:rsid w:val="00097F73"/>
    <w:rsid w:val="000B390E"/>
    <w:rsid w:val="000B5B7F"/>
    <w:rsid w:val="000E2895"/>
    <w:rsid w:val="001000B2"/>
    <w:rsid w:val="00143ACC"/>
    <w:rsid w:val="00150DA5"/>
    <w:rsid w:val="00153C80"/>
    <w:rsid w:val="001550D8"/>
    <w:rsid w:val="00175B91"/>
    <w:rsid w:val="001856B1"/>
    <w:rsid w:val="0018586D"/>
    <w:rsid w:val="001A5F6F"/>
    <w:rsid w:val="001B4B6B"/>
    <w:rsid w:val="001D046A"/>
    <w:rsid w:val="00200B50"/>
    <w:rsid w:val="00204677"/>
    <w:rsid w:val="002227CB"/>
    <w:rsid w:val="00275C96"/>
    <w:rsid w:val="00284DD0"/>
    <w:rsid w:val="002A222F"/>
    <w:rsid w:val="002C5B8A"/>
    <w:rsid w:val="002C5C26"/>
    <w:rsid w:val="002D78A4"/>
    <w:rsid w:val="00310DA3"/>
    <w:rsid w:val="0031259D"/>
    <w:rsid w:val="00372B87"/>
    <w:rsid w:val="00382420"/>
    <w:rsid w:val="00382A78"/>
    <w:rsid w:val="003B7E3B"/>
    <w:rsid w:val="003C1624"/>
    <w:rsid w:val="003F4AED"/>
    <w:rsid w:val="004051FF"/>
    <w:rsid w:val="00432822"/>
    <w:rsid w:val="004455FB"/>
    <w:rsid w:val="004542EC"/>
    <w:rsid w:val="004565CE"/>
    <w:rsid w:val="004631CD"/>
    <w:rsid w:val="00467E01"/>
    <w:rsid w:val="00473256"/>
    <w:rsid w:val="004A0556"/>
    <w:rsid w:val="004A44A5"/>
    <w:rsid w:val="004B5D27"/>
    <w:rsid w:val="004D6C0A"/>
    <w:rsid w:val="004E6C79"/>
    <w:rsid w:val="00510C11"/>
    <w:rsid w:val="00531794"/>
    <w:rsid w:val="00542EAA"/>
    <w:rsid w:val="00555EEF"/>
    <w:rsid w:val="00556019"/>
    <w:rsid w:val="00556F1E"/>
    <w:rsid w:val="00564F34"/>
    <w:rsid w:val="00566490"/>
    <w:rsid w:val="00595B98"/>
    <w:rsid w:val="005B1A25"/>
    <w:rsid w:val="005C33A0"/>
    <w:rsid w:val="005E2497"/>
    <w:rsid w:val="005E7CD8"/>
    <w:rsid w:val="006462AA"/>
    <w:rsid w:val="0065579D"/>
    <w:rsid w:val="006C0BA2"/>
    <w:rsid w:val="006E2CB5"/>
    <w:rsid w:val="006F3B5A"/>
    <w:rsid w:val="00701969"/>
    <w:rsid w:val="007134BD"/>
    <w:rsid w:val="00733834"/>
    <w:rsid w:val="00741E04"/>
    <w:rsid w:val="00742D8C"/>
    <w:rsid w:val="00752636"/>
    <w:rsid w:val="00756835"/>
    <w:rsid w:val="007662DF"/>
    <w:rsid w:val="007748FE"/>
    <w:rsid w:val="007819FC"/>
    <w:rsid w:val="0078279F"/>
    <w:rsid w:val="0079000F"/>
    <w:rsid w:val="007A5381"/>
    <w:rsid w:val="00825DEF"/>
    <w:rsid w:val="0082625F"/>
    <w:rsid w:val="00867884"/>
    <w:rsid w:val="00871EE2"/>
    <w:rsid w:val="008B5926"/>
    <w:rsid w:val="008C44C7"/>
    <w:rsid w:val="008D13A3"/>
    <w:rsid w:val="008F18F2"/>
    <w:rsid w:val="008F7F68"/>
    <w:rsid w:val="0091454A"/>
    <w:rsid w:val="0092278E"/>
    <w:rsid w:val="0092366B"/>
    <w:rsid w:val="00924F3F"/>
    <w:rsid w:val="009341FF"/>
    <w:rsid w:val="00950948"/>
    <w:rsid w:val="00956B8E"/>
    <w:rsid w:val="00994874"/>
    <w:rsid w:val="009A0508"/>
    <w:rsid w:val="009C3BBF"/>
    <w:rsid w:val="009E745A"/>
    <w:rsid w:val="00A34ABA"/>
    <w:rsid w:val="00A43B93"/>
    <w:rsid w:val="00A4654B"/>
    <w:rsid w:val="00A7157B"/>
    <w:rsid w:val="00AA00F9"/>
    <w:rsid w:val="00AB62F8"/>
    <w:rsid w:val="00AC2D13"/>
    <w:rsid w:val="00AD3E3D"/>
    <w:rsid w:val="00AD4215"/>
    <w:rsid w:val="00AE0947"/>
    <w:rsid w:val="00B244C2"/>
    <w:rsid w:val="00B62459"/>
    <w:rsid w:val="00B665E0"/>
    <w:rsid w:val="00B72AA8"/>
    <w:rsid w:val="00B760FA"/>
    <w:rsid w:val="00BC4B03"/>
    <w:rsid w:val="00BC7045"/>
    <w:rsid w:val="00BC77B8"/>
    <w:rsid w:val="00BD341D"/>
    <w:rsid w:val="00BD6770"/>
    <w:rsid w:val="00BE2D8D"/>
    <w:rsid w:val="00BE5DFA"/>
    <w:rsid w:val="00BF08A5"/>
    <w:rsid w:val="00BF272F"/>
    <w:rsid w:val="00BF51BA"/>
    <w:rsid w:val="00C20AD8"/>
    <w:rsid w:val="00C343A7"/>
    <w:rsid w:val="00C36680"/>
    <w:rsid w:val="00C82E32"/>
    <w:rsid w:val="00C93FE4"/>
    <w:rsid w:val="00CA6E06"/>
    <w:rsid w:val="00CC0BA5"/>
    <w:rsid w:val="00CD4BE5"/>
    <w:rsid w:val="00CE1220"/>
    <w:rsid w:val="00D20450"/>
    <w:rsid w:val="00D213F3"/>
    <w:rsid w:val="00D27D86"/>
    <w:rsid w:val="00D45181"/>
    <w:rsid w:val="00D518D2"/>
    <w:rsid w:val="00D6204F"/>
    <w:rsid w:val="00D71B31"/>
    <w:rsid w:val="00DB2448"/>
    <w:rsid w:val="00DE4175"/>
    <w:rsid w:val="00E36785"/>
    <w:rsid w:val="00E61BC7"/>
    <w:rsid w:val="00E71E7D"/>
    <w:rsid w:val="00E95D06"/>
    <w:rsid w:val="00EA214E"/>
    <w:rsid w:val="00ED0FA6"/>
    <w:rsid w:val="00EE5E79"/>
    <w:rsid w:val="00F103DA"/>
    <w:rsid w:val="00F309D7"/>
    <w:rsid w:val="00F539A8"/>
    <w:rsid w:val="00F64262"/>
    <w:rsid w:val="00F74994"/>
    <w:rsid w:val="00F749FB"/>
    <w:rsid w:val="00F93F4C"/>
    <w:rsid w:val="00FB491F"/>
    <w:rsid w:val="00FC3B4E"/>
    <w:rsid w:val="00FC7921"/>
    <w:rsid w:val="00FD452C"/>
    <w:rsid w:val="00FE0160"/>
    <w:rsid w:val="00FF0980"/>
    <w:rsid w:val="00FF09A7"/>
    <w:rsid w:val="00FF2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19D70"/>
  <w15:chartTrackingRefBased/>
  <w15:docId w15:val="{8B0803EE-F34A-49D0-B1F6-4D70CBAA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9A7"/>
    <w:rPr>
      <w:rFonts w:ascii="Times New Roman" w:hAnsi="Times New Roman"/>
      <w:sz w:val="24"/>
    </w:rPr>
  </w:style>
  <w:style w:type="paragraph" w:styleId="Heading1">
    <w:name w:val="heading 1"/>
    <w:basedOn w:val="Normal"/>
    <w:next w:val="Normal"/>
    <w:link w:val="Heading1Char"/>
    <w:uiPriority w:val="9"/>
    <w:qFormat/>
    <w:rsid w:val="003B7E3B"/>
    <w:pPr>
      <w:keepNext/>
      <w:outlineLvl w:val="0"/>
    </w:pPr>
    <w:rPr>
      <w:b/>
      <w:szCs w:val="24"/>
    </w:rPr>
  </w:style>
  <w:style w:type="paragraph" w:styleId="Heading2">
    <w:name w:val="heading 2"/>
    <w:basedOn w:val="Normal"/>
    <w:next w:val="Normal"/>
    <w:link w:val="Heading2Char"/>
    <w:uiPriority w:val="9"/>
    <w:unhideWhenUsed/>
    <w:qFormat/>
    <w:rsid w:val="009E745A"/>
    <w:pPr>
      <w:keepNext/>
      <w:spacing w:after="0" w:line="240" w:lineRule="auto"/>
      <w:jc w:val="right"/>
      <w:outlineLvl w:val="1"/>
    </w:pPr>
    <w:rPr>
      <w:b/>
    </w:rPr>
  </w:style>
  <w:style w:type="paragraph" w:styleId="Heading3">
    <w:name w:val="heading 3"/>
    <w:basedOn w:val="Normal"/>
    <w:next w:val="Normal"/>
    <w:link w:val="Heading3Char"/>
    <w:uiPriority w:val="9"/>
    <w:unhideWhenUsed/>
    <w:qFormat/>
    <w:rsid w:val="0091454A"/>
    <w:pPr>
      <w:keepNext/>
      <w:spacing w:after="0" w:line="240" w:lineRule="auto"/>
      <w:jc w:val="righ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B7E3B"/>
    <w:pPr>
      <w:jc w:val="center"/>
    </w:pPr>
    <w:rPr>
      <w:b/>
      <w:sz w:val="36"/>
      <w:szCs w:val="36"/>
    </w:rPr>
  </w:style>
  <w:style w:type="character" w:customStyle="1" w:styleId="TitleChar">
    <w:name w:val="Title Char"/>
    <w:basedOn w:val="DefaultParagraphFont"/>
    <w:link w:val="Title"/>
    <w:uiPriority w:val="10"/>
    <w:rsid w:val="003B7E3B"/>
    <w:rPr>
      <w:rFonts w:ascii="Times New Roman" w:hAnsi="Times New Roman"/>
      <w:b/>
      <w:sz w:val="36"/>
      <w:szCs w:val="36"/>
    </w:rPr>
  </w:style>
  <w:style w:type="paragraph" w:styleId="Subtitle">
    <w:name w:val="Subtitle"/>
    <w:basedOn w:val="Normal"/>
    <w:next w:val="Normal"/>
    <w:link w:val="SubtitleChar"/>
    <w:uiPriority w:val="11"/>
    <w:qFormat/>
    <w:rsid w:val="003B7E3B"/>
    <w:rPr>
      <w:b/>
      <w:szCs w:val="24"/>
    </w:rPr>
  </w:style>
  <w:style w:type="character" w:customStyle="1" w:styleId="SubtitleChar">
    <w:name w:val="Subtitle Char"/>
    <w:basedOn w:val="DefaultParagraphFont"/>
    <w:link w:val="Subtitle"/>
    <w:uiPriority w:val="11"/>
    <w:rsid w:val="003B7E3B"/>
    <w:rPr>
      <w:rFonts w:ascii="Times New Roman" w:hAnsi="Times New Roman"/>
      <w:b/>
      <w:sz w:val="24"/>
      <w:szCs w:val="24"/>
    </w:rPr>
  </w:style>
  <w:style w:type="table" w:styleId="TableGrid">
    <w:name w:val="Table Grid"/>
    <w:basedOn w:val="TableNormal"/>
    <w:uiPriority w:val="39"/>
    <w:rsid w:val="003B7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B7E3B"/>
    <w:rPr>
      <w:rFonts w:ascii="Times New Roman" w:hAnsi="Times New Roman"/>
      <w:b/>
      <w:sz w:val="24"/>
      <w:szCs w:val="24"/>
    </w:rPr>
  </w:style>
  <w:style w:type="character" w:customStyle="1" w:styleId="Heading2Char">
    <w:name w:val="Heading 2 Char"/>
    <w:basedOn w:val="DefaultParagraphFont"/>
    <w:link w:val="Heading2"/>
    <w:uiPriority w:val="9"/>
    <w:rsid w:val="009E745A"/>
    <w:rPr>
      <w:rFonts w:ascii="Times New Roman" w:hAnsi="Times New Roman"/>
      <w:b/>
      <w:sz w:val="24"/>
    </w:rPr>
  </w:style>
  <w:style w:type="paragraph" w:styleId="Header">
    <w:name w:val="header"/>
    <w:basedOn w:val="Normal"/>
    <w:link w:val="HeaderChar"/>
    <w:uiPriority w:val="99"/>
    <w:unhideWhenUsed/>
    <w:rsid w:val="00FC7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921"/>
    <w:rPr>
      <w:rFonts w:ascii="Times New Roman" w:hAnsi="Times New Roman"/>
      <w:sz w:val="24"/>
    </w:rPr>
  </w:style>
  <w:style w:type="paragraph" w:styleId="Footer">
    <w:name w:val="footer"/>
    <w:basedOn w:val="Normal"/>
    <w:link w:val="FooterChar"/>
    <w:uiPriority w:val="99"/>
    <w:unhideWhenUsed/>
    <w:rsid w:val="00FC7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921"/>
    <w:rPr>
      <w:rFonts w:ascii="Times New Roman" w:hAnsi="Times New Roman"/>
      <w:sz w:val="24"/>
    </w:rPr>
  </w:style>
  <w:style w:type="character" w:customStyle="1" w:styleId="Heading3Char">
    <w:name w:val="Heading 3 Char"/>
    <w:basedOn w:val="DefaultParagraphFont"/>
    <w:link w:val="Heading3"/>
    <w:uiPriority w:val="9"/>
    <w:rsid w:val="0091454A"/>
    <w:rPr>
      <w:rFonts w:ascii="Times New Roman" w:hAnsi="Times New Roman"/>
      <w:sz w:val="24"/>
      <w:u w:val="single"/>
    </w:rPr>
  </w:style>
  <w:style w:type="paragraph" w:styleId="BodyText">
    <w:name w:val="Body Text"/>
    <w:basedOn w:val="Normal"/>
    <w:link w:val="BodyTextChar"/>
    <w:uiPriority w:val="99"/>
    <w:unhideWhenUsed/>
    <w:rsid w:val="00756835"/>
    <w:pPr>
      <w:spacing w:after="0" w:line="240" w:lineRule="auto"/>
    </w:pPr>
    <w:rPr>
      <w:b/>
    </w:rPr>
  </w:style>
  <w:style w:type="character" w:customStyle="1" w:styleId="BodyTextChar">
    <w:name w:val="Body Text Char"/>
    <w:basedOn w:val="DefaultParagraphFont"/>
    <w:link w:val="BodyText"/>
    <w:uiPriority w:val="99"/>
    <w:rsid w:val="00756835"/>
    <w:rPr>
      <w:rFonts w:ascii="Times New Roman" w:hAnsi="Times New Roman"/>
      <w:b/>
      <w:sz w:val="24"/>
    </w:rPr>
  </w:style>
  <w:style w:type="paragraph" w:styleId="BalloonText">
    <w:name w:val="Balloon Text"/>
    <w:basedOn w:val="Normal"/>
    <w:link w:val="BalloonTextChar"/>
    <w:uiPriority w:val="99"/>
    <w:semiHidden/>
    <w:unhideWhenUsed/>
    <w:rsid w:val="00BF27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72F"/>
    <w:rPr>
      <w:rFonts w:ascii="Segoe UI" w:hAnsi="Segoe UI" w:cs="Segoe UI"/>
      <w:sz w:val="18"/>
      <w:szCs w:val="18"/>
    </w:rPr>
  </w:style>
  <w:style w:type="paragraph" w:styleId="ListParagraph">
    <w:name w:val="List Paragraph"/>
    <w:basedOn w:val="Normal"/>
    <w:uiPriority w:val="34"/>
    <w:qFormat/>
    <w:rsid w:val="009C3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54144">
      <w:bodyDiv w:val="1"/>
      <w:marLeft w:val="0"/>
      <w:marRight w:val="0"/>
      <w:marTop w:val="0"/>
      <w:marBottom w:val="0"/>
      <w:divBdr>
        <w:top w:val="none" w:sz="0" w:space="0" w:color="auto"/>
        <w:left w:val="none" w:sz="0" w:space="0" w:color="auto"/>
        <w:bottom w:val="none" w:sz="0" w:space="0" w:color="auto"/>
        <w:right w:val="none" w:sz="0" w:space="0" w:color="auto"/>
      </w:divBdr>
    </w:div>
    <w:div w:id="105469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5C4B4-319C-4E1B-B3AA-123024D5F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9</Pages>
  <Words>2318</Words>
  <Characters>13218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 Bruland</dc:creator>
  <cp:keywords/>
  <dc:description/>
  <cp:lastModifiedBy>Doni Bruland</cp:lastModifiedBy>
  <cp:revision>24</cp:revision>
  <cp:lastPrinted>2022-12-07T16:20:00Z</cp:lastPrinted>
  <dcterms:created xsi:type="dcterms:W3CDTF">2022-12-05T18:34:00Z</dcterms:created>
  <dcterms:modified xsi:type="dcterms:W3CDTF">2022-12-14T16:29:00Z</dcterms:modified>
</cp:coreProperties>
</file>